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auto"/>
          <w:sz w:val="72"/>
          <w:szCs w:val="72"/>
          <w:lang w:eastAsia="en-US"/>
        </w:rPr>
        <w:id w:val="-903136091"/>
        <w:docPartObj>
          <w:docPartGallery w:val="Cover Pages"/>
          <w:docPartUnique/>
        </w:docPartObj>
      </w:sdtPr>
      <w:sdtEndPr>
        <w:rPr>
          <w:rFonts w:asciiTheme="minorHAnsi" w:eastAsiaTheme="minorEastAsia" w:hAnsiTheme="minorHAnsi" w:cstheme="minorBidi"/>
          <w:b/>
          <w:bCs/>
          <w:sz w:val="24"/>
          <w:szCs w:val="24"/>
        </w:rPr>
      </w:sdtEndPr>
      <w:sdtContent>
        <w:p w:rsidR="00294BB0" w:rsidRDefault="009A29E8">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0288" behindDoc="0" locked="0" layoutInCell="0" allowOverlap="1" wp14:anchorId="1F0B395E" wp14:editId="0CA49EFF">
                    <wp:simplePos x="0" y="0"/>
                    <wp:positionH relativeFrom="page">
                      <wp:posOffset>-15890</wp:posOffset>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1.25pt;margin-top:0;width:642.6pt;height:64.8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" o:allowincell="f" fillcolor="#4bacc6 [3208]" strokecolor="#4f81bd [3204]">
                    <w10:wrap anchorx="page" anchory="margin"/>
                  </v:rect>
                </w:pict>
              </mc:Fallback>
            </mc:AlternateContent>
          </w:r>
          <w:r w:rsidR="00294BB0">
            <w:rPr>
              <w:noProof/>
              <w:lang w:eastAsia="en-US"/>
            </w:rPr>
            <mc:AlternateContent>
              <mc:Choice Requires="wps">
                <w:drawing>
                  <wp:anchor distT="0" distB="0" distL="114300" distR="114300" simplePos="0" relativeHeight="251659264" behindDoc="0" locked="0" layoutInCell="0" allowOverlap="1" wp14:anchorId="2FB6A9E7" wp14:editId="0DA0C53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00294BB0">
            <w:rPr>
              <w:noProof/>
              <w:lang w:eastAsia="en-US"/>
            </w:rPr>
            <mc:AlternateContent>
              <mc:Choice Requires="wps">
                <w:drawing>
                  <wp:anchor distT="0" distB="0" distL="114300" distR="114300" simplePos="0" relativeHeight="251662336" behindDoc="0" locked="0" layoutInCell="0" allowOverlap="1" wp14:anchorId="6BB9C8D2" wp14:editId="515A0494">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294BB0">
            <w:rPr>
              <w:noProof/>
              <w:lang w:eastAsia="en-US"/>
            </w:rPr>
            <mc:AlternateContent>
              <mc:Choice Requires="wps">
                <w:drawing>
                  <wp:anchor distT="0" distB="0" distL="114300" distR="114300" simplePos="0" relativeHeight="251661312" behindDoc="0" locked="0" layoutInCell="0" allowOverlap="1" wp14:anchorId="056E93BC" wp14:editId="7E265156">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sdt>
          <w:sdtPr>
            <w:rPr>
              <w:rFonts w:asciiTheme="majorHAnsi" w:eastAsiaTheme="majorEastAsia" w:hAnsiTheme="majorHAnsi" w:cstheme="majorBidi"/>
              <w:sz w:val="72"/>
              <w:szCs w:val="72"/>
            </w:rPr>
            <w:alias w:val="Title"/>
            <w:id w:val="14700071"/>
            <w:placeholder>
              <w:docPart w:val="69A7FBB4AF894ED085E8F665CBBABACB"/>
            </w:placeholder>
            <w:dataBinding w:prefixMappings="xmlns:ns0='http://schemas.openxmlformats.org/package/2006/metadata/core-properties' xmlns:ns1='http://purl.org/dc/elements/1.1/'" w:xpath="/ns0:coreProperties[1]/ns1:title[1]" w:storeItemID="{6C3C8BC8-F283-45AE-878A-BAB7291924A1}"/>
            <w:text/>
          </w:sdtPr>
          <w:sdtContent>
            <w:p w:rsidR="00294BB0" w:rsidRDefault="00A9225D">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Surviving and </w:t>
              </w:r>
              <w:r w:rsidR="009A29E8">
                <w:rPr>
                  <w:rFonts w:asciiTheme="majorHAnsi" w:eastAsiaTheme="majorEastAsia" w:hAnsiTheme="majorHAnsi" w:cstheme="majorBidi"/>
                  <w:sz w:val="72"/>
                  <w:szCs w:val="72"/>
                </w:rPr>
                <w:t>thriving:</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294BB0" w:rsidRDefault="00A9225D">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What makes watershed stakeholder groups successful </w:t>
              </w:r>
              <w:r w:rsidR="008313C0">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in implementation?</w:t>
              </w:r>
            </w:p>
          </w:sdtContent>
        </w:sdt>
        <w:p w:rsidR="00294BB0" w:rsidRDefault="00294BB0">
          <w:pPr>
            <w:pStyle w:val="NoSpacing"/>
            <w:rPr>
              <w:rFonts w:asciiTheme="majorHAnsi" w:eastAsiaTheme="majorEastAsia" w:hAnsiTheme="majorHAnsi" w:cstheme="majorBidi"/>
              <w:sz w:val="36"/>
              <w:szCs w:val="36"/>
            </w:rPr>
          </w:pPr>
        </w:p>
        <w:p w:rsidR="00294BB0" w:rsidRDefault="00294BB0" w:rsidP="00A9225D">
          <w:pPr>
            <w:pStyle w:val="NoSpacing"/>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Default="00A9225D">
          <w:pPr>
            <w:rPr>
              <w:b/>
              <w:bCs/>
            </w:rPr>
          </w:pPr>
        </w:p>
        <w:p w:rsidR="00A9225D" w:rsidRPr="00842AC7" w:rsidRDefault="00A9225D">
          <w:pPr>
            <w:rPr>
              <w:rFonts w:ascii="Calibri" w:hAnsi="Calibri"/>
              <w:bCs/>
              <w:sz w:val="32"/>
              <w:szCs w:val="32"/>
            </w:rPr>
          </w:pPr>
          <w:r w:rsidRPr="00842AC7">
            <w:rPr>
              <w:rFonts w:ascii="Calibri" w:hAnsi="Calibri"/>
              <w:bCs/>
              <w:sz w:val="32"/>
              <w:szCs w:val="32"/>
            </w:rPr>
            <w:t xml:space="preserve">Report to </w:t>
          </w:r>
        </w:p>
        <w:p w:rsidR="00A9225D" w:rsidRPr="00842AC7" w:rsidRDefault="00A9225D">
          <w:pPr>
            <w:rPr>
              <w:rFonts w:ascii="Calibri" w:hAnsi="Calibri"/>
              <w:b/>
              <w:bCs/>
              <w:sz w:val="32"/>
              <w:szCs w:val="32"/>
            </w:rPr>
          </w:pPr>
          <w:r w:rsidRPr="00842AC7">
            <w:rPr>
              <w:rFonts w:ascii="Calibri" w:hAnsi="Calibri"/>
              <w:b/>
              <w:bCs/>
              <w:sz w:val="32"/>
              <w:szCs w:val="32"/>
            </w:rPr>
            <w:t xml:space="preserve">Texas Commission </w:t>
          </w:r>
        </w:p>
        <w:p w:rsidR="00A9225D" w:rsidRPr="00842AC7" w:rsidRDefault="00A9225D">
          <w:pPr>
            <w:rPr>
              <w:rFonts w:ascii="Calibri" w:hAnsi="Calibri"/>
              <w:b/>
              <w:bCs/>
              <w:sz w:val="32"/>
              <w:szCs w:val="32"/>
            </w:rPr>
          </w:pPr>
          <w:r w:rsidRPr="00842AC7">
            <w:rPr>
              <w:rFonts w:ascii="Calibri" w:hAnsi="Calibri"/>
              <w:b/>
              <w:bCs/>
              <w:sz w:val="32"/>
              <w:szCs w:val="32"/>
            </w:rPr>
            <w:t>on Environmental Quality</w:t>
          </w:r>
        </w:p>
        <w:p w:rsidR="009B3A94" w:rsidRDefault="0022673A">
          <w:pPr>
            <w:rPr>
              <w:rFonts w:ascii="Calibri" w:hAnsi="Calibri"/>
              <w:bCs/>
            </w:rPr>
          </w:pPr>
          <w:r>
            <w:rPr>
              <w:rFonts w:ascii="Calibri" w:hAnsi="Calibri"/>
              <w:bCs/>
            </w:rPr>
            <w:t>Contract No. 582-16-60422</w:t>
          </w:r>
        </w:p>
        <w:p w:rsidR="009B3A94" w:rsidRPr="009B3A94" w:rsidRDefault="009B3A94">
          <w:pPr>
            <w:rPr>
              <w:rFonts w:ascii="Calibri" w:hAnsi="Calibri"/>
              <w:bCs/>
            </w:rPr>
          </w:pPr>
          <w:r>
            <w:rPr>
              <w:rFonts w:ascii="Calibri" w:hAnsi="Calibri"/>
              <w:bCs/>
            </w:rPr>
            <w:t>Work Order 4</w:t>
          </w:r>
          <w:r w:rsidR="0022673A">
            <w:rPr>
              <w:rFonts w:ascii="Calibri" w:hAnsi="Calibri"/>
              <w:bCs/>
            </w:rPr>
            <w:t xml:space="preserve"> </w:t>
          </w:r>
          <w:r>
            <w:rPr>
              <w:rFonts w:ascii="Calibri" w:hAnsi="Calibri"/>
              <w:bCs/>
            </w:rPr>
            <w:t>(PCR 61154)</w:t>
          </w:r>
        </w:p>
        <w:p w:rsidR="00A9225D" w:rsidRDefault="00A9225D">
          <w:pPr>
            <w:rPr>
              <w:rFonts w:ascii="Calibri" w:hAnsi="Calibri"/>
              <w:bCs/>
              <w:sz w:val="36"/>
              <w:szCs w:val="36"/>
            </w:rPr>
          </w:pPr>
        </w:p>
        <w:p w:rsidR="00A9225D" w:rsidRPr="009B3A94" w:rsidRDefault="00A9225D">
          <w:pPr>
            <w:rPr>
              <w:rFonts w:ascii="Calibri" w:hAnsi="Calibri"/>
              <w:b/>
              <w:bCs/>
              <w:sz w:val="28"/>
              <w:szCs w:val="28"/>
            </w:rPr>
          </w:pPr>
          <w:r w:rsidRPr="009B3A94">
            <w:rPr>
              <w:rFonts w:ascii="Calibri" w:hAnsi="Calibri"/>
              <w:b/>
              <w:bCs/>
              <w:sz w:val="28"/>
              <w:szCs w:val="28"/>
            </w:rPr>
            <w:t>Prepared by Center for Public Policy Dispute Resolution</w:t>
          </w:r>
        </w:p>
        <w:p w:rsidR="00A9225D" w:rsidRDefault="00A9225D">
          <w:pPr>
            <w:rPr>
              <w:rFonts w:ascii="Calibri" w:hAnsi="Calibri"/>
              <w:bCs/>
              <w:sz w:val="28"/>
              <w:szCs w:val="28"/>
            </w:rPr>
          </w:pPr>
          <w:r>
            <w:rPr>
              <w:rFonts w:ascii="Calibri" w:hAnsi="Calibri"/>
              <w:bCs/>
              <w:sz w:val="28"/>
              <w:szCs w:val="28"/>
            </w:rPr>
            <w:t>The University of Texas School of Law</w:t>
          </w:r>
        </w:p>
        <w:p w:rsidR="00A9225D" w:rsidRDefault="00A9225D">
          <w:pPr>
            <w:rPr>
              <w:rFonts w:ascii="Calibri" w:hAnsi="Calibri"/>
              <w:bCs/>
              <w:sz w:val="28"/>
              <w:szCs w:val="28"/>
            </w:rPr>
          </w:pPr>
          <w:r>
            <w:rPr>
              <w:rFonts w:ascii="Calibri" w:hAnsi="Calibri"/>
              <w:bCs/>
              <w:sz w:val="28"/>
              <w:szCs w:val="28"/>
            </w:rPr>
            <w:t>July 28, 2016</w:t>
          </w:r>
        </w:p>
        <w:p w:rsidR="00A9225D" w:rsidRDefault="00A9225D">
          <w:pPr>
            <w:rPr>
              <w:rFonts w:ascii="Calibri" w:hAnsi="Calibri"/>
              <w:bCs/>
              <w:sz w:val="28"/>
              <w:szCs w:val="28"/>
            </w:rPr>
          </w:pPr>
        </w:p>
        <w:p w:rsidR="00A9225D" w:rsidRPr="00A9225D" w:rsidRDefault="00A9225D">
          <w:pPr>
            <w:rPr>
              <w:rFonts w:ascii="Calibri" w:hAnsi="Calibri"/>
              <w:bCs/>
              <w:sz w:val="28"/>
              <w:szCs w:val="28"/>
            </w:rPr>
          </w:pPr>
        </w:p>
        <w:p w:rsidR="00294BB0" w:rsidRDefault="00294BB0">
          <w:r>
            <w:rPr>
              <w:b/>
              <w:bCs/>
            </w:rPr>
            <w:br w:type="page"/>
          </w:r>
        </w:p>
      </w:sdtContent>
    </w:sdt>
    <w:p w:rsidR="00554713" w:rsidRPr="00213CBD" w:rsidRDefault="008313C0" w:rsidP="00213CBD">
      <w:pPr>
        <w:pStyle w:val="TOC1"/>
        <w:rPr>
          <w:noProof/>
          <w:sz w:val="28"/>
          <w:szCs w:val="28"/>
        </w:rPr>
      </w:pPr>
      <w:r>
        <w:lastRenderedPageBreak/>
        <w:fldChar w:fldCharType="begin"/>
      </w:r>
      <w:r>
        <w:instrText xml:space="preserve"> TOC \o "1-1" \h \z \u </w:instrText>
      </w:r>
      <w:r>
        <w:fldChar w:fldCharType="separate"/>
      </w:r>
      <w:r w:rsidR="00554713" w:rsidRPr="00213CBD">
        <w:rPr>
          <w:noProof/>
          <w:sz w:val="28"/>
          <w:szCs w:val="28"/>
        </w:rPr>
        <w:t>Table of Contents</w:t>
      </w:r>
    </w:p>
    <w:p w:rsidR="00554713" w:rsidRDefault="00554713" w:rsidP="00213CBD">
      <w:pPr>
        <w:pStyle w:val="TOC1"/>
        <w:rPr>
          <w:noProof/>
        </w:rPr>
      </w:pPr>
    </w:p>
    <w:p w:rsidR="00554713" w:rsidRDefault="00554713" w:rsidP="00213CBD">
      <w:pPr>
        <w:pStyle w:val="TOC1"/>
        <w:rPr>
          <w:noProof/>
          <w:sz w:val="22"/>
          <w:szCs w:val="22"/>
        </w:rPr>
      </w:pPr>
      <w:hyperlink w:anchor="_Toc457470470" w:history="1">
        <w:r w:rsidRPr="00463BAF">
          <w:rPr>
            <w:rStyle w:val="Hyperlink"/>
            <w:noProof/>
          </w:rPr>
          <w:t>Purpose of this paper</w:t>
        </w:r>
        <w:r>
          <w:rPr>
            <w:noProof/>
            <w:webHidden/>
          </w:rPr>
          <w:tab/>
        </w:r>
        <w:r>
          <w:rPr>
            <w:noProof/>
            <w:webHidden/>
          </w:rPr>
          <w:fldChar w:fldCharType="begin"/>
        </w:r>
        <w:r>
          <w:rPr>
            <w:noProof/>
            <w:webHidden/>
          </w:rPr>
          <w:instrText xml:space="preserve"> PAGEREF _Toc457470470 \h </w:instrText>
        </w:r>
        <w:r>
          <w:rPr>
            <w:noProof/>
            <w:webHidden/>
          </w:rPr>
        </w:r>
        <w:r>
          <w:rPr>
            <w:noProof/>
            <w:webHidden/>
          </w:rPr>
          <w:fldChar w:fldCharType="separate"/>
        </w:r>
        <w:r w:rsidR="00735665">
          <w:rPr>
            <w:noProof/>
            <w:webHidden/>
          </w:rPr>
          <w:t>1</w:t>
        </w:r>
        <w:r>
          <w:rPr>
            <w:noProof/>
            <w:webHidden/>
          </w:rPr>
          <w:fldChar w:fldCharType="end"/>
        </w:r>
      </w:hyperlink>
    </w:p>
    <w:p w:rsidR="00554713" w:rsidRDefault="00554713" w:rsidP="00213CBD">
      <w:pPr>
        <w:pStyle w:val="TOC1"/>
        <w:rPr>
          <w:noProof/>
          <w:sz w:val="22"/>
          <w:szCs w:val="22"/>
        </w:rPr>
      </w:pPr>
      <w:hyperlink w:anchor="_Toc457470471" w:history="1">
        <w:r w:rsidRPr="00463BAF">
          <w:rPr>
            <w:rStyle w:val="Hyperlink"/>
            <w:noProof/>
          </w:rPr>
          <w:t>Executive Summary</w:t>
        </w:r>
        <w:r>
          <w:rPr>
            <w:noProof/>
            <w:webHidden/>
          </w:rPr>
          <w:tab/>
        </w:r>
        <w:r>
          <w:rPr>
            <w:noProof/>
            <w:webHidden/>
          </w:rPr>
          <w:fldChar w:fldCharType="begin"/>
        </w:r>
        <w:r>
          <w:rPr>
            <w:noProof/>
            <w:webHidden/>
          </w:rPr>
          <w:instrText xml:space="preserve"> PAGEREF _Toc457470471 \h </w:instrText>
        </w:r>
        <w:r>
          <w:rPr>
            <w:noProof/>
            <w:webHidden/>
          </w:rPr>
        </w:r>
        <w:r>
          <w:rPr>
            <w:noProof/>
            <w:webHidden/>
          </w:rPr>
          <w:fldChar w:fldCharType="separate"/>
        </w:r>
        <w:r w:rsidR="00735665">
          <w:rPr>
            <w:noProof/>
            <w:webHidden/>
          </w:rPr>
          <w:t>1</w:t>
        </w:r>
        <w:r>
          <w:rPr>
            <w:noProof/>
            <w:webHidden/>
          </w:rPr>
          <w:fldChar w:fldCharType="end"/>
        </w:r>
      </w:hyperlink>
    </w:p>
    <w:p w:rsidR="00554713" w:rsidRDefault="00554713" w:rsidP="00213CBD">
      <w:pPr>
        <w:pStyle w:val="TOC1"/>
        <w:rPr>
          <w:noProof/>
          <w:sz w:val="22"/>
          <w:szCs w:val="22"/>
        </w:rPr>
      </w:pPr>
      <w:hyperlink w:anchor="_Toc457470477" w:history="1">
        <w:r w:rsidRPr="00463BAF">
          <w:rPr>
            <w:rStyle w:val="Hyperlink"/>
            <w:noProof/>
          </w:rPr>
          <w:t>What are watershed partnerships?</w:t>
        </w:r>
        <w:r>
          <w:rPr>
            <w:noProof/>
            <w:webHidden/>
          </w:rPr>
          <w:tab/>
        </w:r>
        <w:r>
          <w:rPr>
            <w:noProof/>
            <w:webHidden/>
          </w:rPr>
          <w:fldChar w:fldCharType="begin"/>
        </w:r>
        <w:r>
          <w:rPr>
            <w:noProof/>
            <w:webHidden/>
          </w:rPr>
          <w:instrText xml:space="preserve"> PAGEREF _Toc457470477 \h </w:instrText>
        </w:r>
        <w:r>
          <w:rPr>
            <w:noProof/>
            <w:webHidden/>
          </w:rPr>
        </w:r>
        <w:r>
          <w:rPr>
            <w:noProof/>
            <w:webHidden/>
          </w:rPr>
          <w:fldChar w:fldCharType="separate"/>
        </w:r>
        <w:r w:rsidR="00735665">
          <w:rPr>
            <w:noProof/>
            <w:webHidden/>
          </w:rPr>
          <w:t>4</w:t>
        </w:r>
        <w:r>
          <w:rPr>
            <w:noProof/>
            <w:webHidden/>
          </w:rPr>
          <w:fldChar w:fldCharType="end"/>
        </w:r>
      </w:hyperlink>
    </w:p>
    <w:p w:rsidR="00554713" w:rsidRDefault="00554713" w:rsidP="00213CBD">
      <w:pPr>
        <w:pStyle w:val="TOC1"/>
        <w:rPr>
          <w:noProof/>
          <w:sz w:val="22"/>
          <w:szCs w:val="22"/>
        </w:rPr>
      </w:pPr>
      <w:hyperlink w:anchor="_Toc457470478" w:history="1">
        <w:r w:rsidRPr="00463BAF">
          <w:rPr>
            <w:rStyle w:val="Hyperlink"/>
            <w:noProof/>
          </w:rPr>
          <w:t>How to measure success</w:t>
        </w:r>
        <w:r>
          <w:rPr>
            <w:noProof/>
            <w:webHidden/>
          </w:rPr>
          <w:tab/>
        </w:r>
        <w:r>
          <w:rPr>
            <w:noProof/>
            <w:webHidden/>
          </w:rPr>
          <w:fldChar w:fldCharType="begin"/>
        </w:r>
        <w:r>
          <w:rPr>
            <w:noProof/>
            <w:webHidden/>
          </w:rPr>
          <w:instrText xml:space="preserve"> PAGEREF _Toc457470478 \h </w:instrText>
        </w:r>
        <w:r>
          <w:rPr>
            <w:noProof/>
            <w:webHidden/>
          </w:rPr>
        </w:r>
        <w:r>
          <w:rPr>
            <w:noProof/>
            <w:webHidden/>
          </w:rPr>
          <w:fldChar w:fldCharType="separate"/>
        </w:r>
        <w:r w:rsidR="00735665">
          <w:rPr>
            <w:noProof/>
            <w:webHidden/>
          </w:rPr>
          <w:t>7</w:t>
        </w:r>
        <w:r>
          <w:rPr>
            <w:noProof/>
            <w:webHidden/>
          </w:rPr>
          <w:fldChar w:fldCharType="end"/>
        </w:r>
      </w:hyperlink>
    </w:p>
    <w:p w:rsidR="00554713" w:rsidRDefault="00554713" w:rsidP="00213CBD">
      <w:pPr>
        <w:pStyle w:val="TOC1"/>
        <w:rPr>
          <w:noProof/>
          <w:sz w:val="22"/>
          <w:szCs w:val="22"/>
        </w:rPr>
      </w:pPr>
      <w:hyperlink w:anchor="_Toc457470479" w:history="1">
        <w:r w:rsidRPr="00463BAF">
          <w:rPr>
            <w:rStyle w:val="Hyperlink"/>
            <w:noProof/>
          </w:rPr>
          <w:t>An overview of a decade of watershed partnerships.</w:t>
        </w:r>
        <w:r>
          <w:rPr>
            <w:noProof/>
            <w:webHidden/>
          </w:rPr>
          <w:tab/>
        </w:r>
        <w:r>
          <w:rPr>
            <w:noProof/>
            <w:webHidden/>
          </w:rPr>
          <w:fldChar w:fldCharType="begin"/>
        </w:r>
        <w:r>
          <w:rPr>
            <w:noProof/>
            <w:webHidden/>
          </w:rPr>
          <w:instrText xml:space="preserve"> PAGEREF _Toc457470479 \h </w:instrText>
        </w:r>
        <w:r>
          <w:rPr>
            <w:noProof/>
            <w:webHidden/>
          </w:rPr>
        </w:r>
        <w:r>
          <w:rPr>
            <w:noProof/>
            <w:webHidden/>
          </w:rPr>
          <w:fldChar w:fldCharType="separate"/>
        </w:r>
        <w:r w:rsidR="00735665">
          <w:rPr>
            <w:noProof/>
            <w:webHidden/>
          </w:rPr>
          <w:t>9</w:t>
        </w:r>
        <w:r>
          <w:rPr>
            <w:noProof/>
            <w:webHidden/>
          </w:rPr>
          <w:fldChar w:fldCharType="end"/>
        </w:r>
      </w:hyperlink>
    </w:p>
    <w:p w:rsidR="00554713" w:rsidRDefault="00554713" w:rsidP="00213CBD">
      <w:pPr>
        <w:pStyle w:val="TOC1"/>
        <w:rPr>
          <w:noProof/>
          <w:sz w:val="22"/>
          <w:szCs w:val="22"/>
        </w:rPr>
      </w:pPr>
      <w:hyperlink w:anchor="_Toc457470480" w:history="1">
        <w:r w:rsidRPr="00463BAF">
          <w:rPr>
            <w:rStyle w:val="Hyperlink"/>
            <w:noProof/>
          </w:rPr>
          <w:t>A general overview:  What hinders and enables implementation success?</w:t>
        </w:r>
        <w:r>
          <w:rPr>
            <w:noProof/>
            <w:webHidden/>
          </w:rPr>
          <w:tab/>
        </w:r>
        <w:r>
          <w:rPr>
            <w:noProof/>
            <w:webHidden/>
          </w:rPr>
          <w:fldChar w:fldCharType="begin"/>
        </w:r>
        <w:r>
          <w:rPr>
            <w:noProof/>
            <w:webHidden/>
          </w:rPr>
          <w:instrText xml:space="preserve"> PAGEREF _Toc457470480 \h </w:instrText>
        </w:r>
        <w:r>
          <w:rPr>
            <w:noProof/>
            <w:webHidden/>
          </w:rPr>
        </w:r>
        <w:r>
          <w:rPr>
            <w:noProof/>
            <w:webHidden/>
          </w:rPr>
          <w:fldChar w:fldCharType="separate"/>
        </w:r>
        <w:r w:rsidR="00735665">
          <w:rPr>
            <w:noProof/>
            <w:webHidden/>
          </w:rPr>
          <w:t>13</w:t>
        </w:r>
        <w:r>
          <w:rPr>
            <w:noProof/>
            <w:webHidden/>
          </w:rPr>
          <w:fldChar w:fldCharType="end"/>
        </w:r>
      </w:hyperlink>
    </w:p>
    <w:p w:rsidR="00554713" w:rsidRDefault="00554713" w:rsidP="00213CBD">
      <w:pPr>
        <w:pStyle w:val="TOC1"/>
        <w:rPr>
          <w:noProof/>
          <w:sz w:val="22"/>
          <w:szCs w:val="22"/>
        </w:rPr>
      </w:pPr>
      <w:hyperlink w:anchor="_Toc457470481" w:history="1">
        <w:r w:rsidRPr="00463BAF">
          <w:rPr>
            <w:rStyle w:val="Hyperlink"/>
            <w:noProof/>
          </w:rPr>
          <w:t>Time</w:t>
        </w:r>
        <w:r>
          <w:rPr>
            <w:noProof/>
            <w:webHidden/>
          </w:rPr>
          <w:tab/>
        </w:r>
        <w:r>
          <w:rPr>
            <w:noProof/>
            <w:webHidden/>
          </w:rPr>
          <w:fldChar w:fldCharType="begin"/>
        </w:r>
        <w:r>
          <w:rPr>
            <w:noProof/>
            <w:webHidden/>
          </w:rPr>
          <w:instrText xml:space="preserve"> PAGEREF _Toc457470481 \h </w:instrText>
        </w:r>
        <w:r>
          <w:rPr>
            <w:noProof/>
            <w:webHidden/>
          </w:rPr>
        </w:r>
        <w:r>
          <w:rPr>
            <w:noProof/>
            <w:webHidden/>
          </w:rPr>
          <w:fldChar w:fldCharType="separate"/>
        </w:r>
        <w:r w:rsidR="00735665">
          <w:rPr>
            <w:noProof/>
            <w:webHidden/>
          </w:rPr>
          <w:t>14</w:t>
        </w:r>
        <w:r>
          <w:rPr>
            <w:noProof/>
            <w:webHidden/>
          </w:rPr>
          <w:fldChar w:fldCharType="end"/>
        </w:r>
      </w:hyperlink>
    </w:p>
    <w:p w:rsidR="00554713" w:rsidRDefault="00554713" w:rsidP="00213CBD">
      <w:pPr>
        <w:pStyle w:val="TOC1"/>
        <w:rPr>
          <w:noProof/>
          <w:sz w:val="22"/>
          <w:szCs w:val="22"/>
        </w:rPr>
      </w:pPr>
      <w:hyperlink w:anchor="_Toc457470482" w:history="1">
        <w:r w:rsidRPr="00463BAF">
          <w:rPr>
            <w:rStyle w:val="Hyperlink"/>
            <w:noProof/>
          </w:rPr>
          <w:t>High Quality Agreement</w:t>
        </w:r>
        <w:r>
          <w:rPr>
            <w:noProof/>
            <w:webHidden/>
          </w:rPr>
          <w:tab/>
        </w:r>
        <w:r>
          <w:rPr>
            <w:noProof/>
            <w:webHidden/>
          </w:rPr>
          <w:fldChar w:fldCharType="begin"/>
        </w:r>
        <w:r>
          <w:rPr>
            <w:noProof/>
            <w:webHidden/>
          </w:rPr>
          <w:instrText xml:space="preserve"> PAGEREF _Toc457470482 \h </w:instrText>
        </w:r>
        <w:r>
          <w:rPr>
            <w:noProof/>
            <w:webHidden/>
          </w:rPr>
        </w:r>
        <w:r>
          <w:rPr>
            <w:noProof/>
            <w:webHidden/>
          </w:rPr>
          <w:fldChar w:fldCharType="separate"/>
        </w:r>
        <w:r w:rsidR="00735665">
          <w:rPr>
            <w:noProof/>
            <w:webHidden/>
          </w:rPr>
          <w:t>15</w:t>
        </w:r>
        <w:r>
          <w:rPr>
            <w:noProof/>
            <w:webHidden/>
          </w:rPr>
          <w:fldChar w:fldCharType="end"/>
        </w:r>
      </w:hyperlink>
    </w:p>
    <w:p w:rsidR="00554713" w:rsidRDefault="00554713" w:rsidP="00213CBD">
      <w:pPr>
        <w:pStyle w:val="TOC1"/>
        <w:rPr>
          <w:noProof/>
          <w:sz w:val="22"/>
          <w:szCs w:val="22"/>
        </w:rPr>
      </w:pPr>
      <w:hyperlink w:anchor="_Toc457470483" w:history="1">
        <w:r w:rsidRPr="00463BAF">
          <w:rPr>
            <w:rStyle w:val="Hyperlink"/>
            <w:noProof/>
          </w:rPr>
          <w:t>Funding</w:t>
        </w:r>
        <w:r>
          <w:rPr>
            <w:noProof/>
            <w:webHidden/>
          </w:rPr>
          <w:tab/>
        </w:r>
        <w:r>
          <w:rPr>
            <w:noProof/>
            <w:webHidden/>
          </w:rPr>
          <w:fldChar w:fldCharType="begin"/>
        </w:r>
        <w:r>
          <w:rPr>
            <w:noProof/>
            <w:webHidden/>
          </w:rPr>
          <w:instrText xml:space="preserve"> PAGEREF _Toc457470483 \h </w:instrText>
        </w:r>
        <w:r>
          <w:rPr>
            <w:noProof/>
            <w:webHidden/>
          </w:rPr>
        </w:r>
        <w:r>
          <w:rPr>
            <w:noProof/>
            <w:webHidden/>
          </w:rPr>
          <w:fldChar w:fldCharType="separate"/>
        </w:r>
        <w:r w:rsidR="00735665">
          <w:rPr>
            <w:noProof/>
            <w:webHidden/>
          </w:rPr>
          <w:t>15</w:t>
        </w:r>
        <w:r>
          <w:rPr>
            <w:noProof/>
            <w:webHidden/>
          </w:rPr>
          <w:fldChar w:fldCharType="end"/>
        </w:r>
      </w:hyperlink>
    </w:p>
    <w:p w:rsidR="00554713" w:rsidRDefault="00554713" w:rsidP="00213CBD">
      <w:pPr>
        <w:pStyle w:val="TOC1"/>
        <w:rPr>
          <w:noProof/>
          <w:sz w:val="22"/>
          <w:szCs w:val="22"/>
        </w:rPr>
      </w:pPr>
      <w:hyperlink w:anchor="_Toc457470484" w:history="1">
        <w:r w:rsidRPr="00463BAF">
          <w:rPr>
            <w:rStyle w:val="Hyperlink"/>
            <w:noProof/>
          </w:rPr>
          <w:t>Leadership</w:t>
        </w:r>
        <w:r>
          <w:rPr>
            <w:noProof/>
            <w:webHidden/>
          </w:rPr>
          <w:tab/>
        </w:r>
        <w:r>
          <w:rPr>
            <w:noProof/>
            <w:webHidden/>
          </w:rPr>
          <w:fldChar w:fldCharType="begin"/>
        </w:r>
        <w:r>
          <w:rPr>
            <w:noProof/>
            <w:webHidden/>
          </w:rPr>
          <w:instrText xml:space="preserve"> PAGEREF _Toc457470484 \h </w:instrText>
        </w:r>
        <w:r>
          <w:rPr>
            <w:noProof/>
            <w:webHidden/>
          </w:rPr>
        </w:r>
        <w:r>
          <w:rPr>
            <w:noProof/>
            <w:webHidden/>
          </w:rPr>
          <w:fldChar w:fldCharType="separate"/>
        </w:r>
        <w:r w:rsidR="00735665">
          <w:rPr>
            <w:noProof/>
            <w:webHidden/>
          </w:rPr>
          <w:t>18</w:t>
        </w:r>
        <w:r>
          <w:rPr>
            <w:noProof/>
            <w:webHidden/>
          </w:rPr>
          <w:fldChar w:fldCharType="end"/>
        </w:r>
      </w:hyperlink>
    </w:p>
    <w:p w:rsidR="00554713" w:rsidRDefault="00554713" w:rsidP="00213CBD">
      <w:pPr>
        <w:pStyle w:val="TOC1"/>
        <w:rPr>
          <w:noProof/>
          <w:sz w:val="22"/>
          <w:szCs w:val="22"/>
        </w:rPr>
      </w:pPr>
      <w:hyperlink w:anchor="_Toc457470485" w:history="1">
        <w:r w:rsidRPr="00463BAF">
          <w:rPr>
            <w:rStyle w:val="Hyperlink"/>
            <w:noProof/>
          </w:rPr>
          <w:t>Group Membership</w:t>
        </w:r>
        <w:r>
          <w:rPr>
            <w:noProof/>
            <w:webHidden/>
          </w:rPr>
          <w:tab/>
        </w:r>
        <w:r>
          <w:rPr>
            <w:noProof/>
            <w:webHidden/>
          </w:rPr>
          <w:fldChar w:fldCharType="begin"/>
        </w:r>
        <w:r>
          <w:rPr>
            <w:noProof/>
            <w:webHidden/>
          </w:rPr>
          <w:instrText xml:space="preserve"> PAGEREF _Toc457470485 \h </w:instrText>
        </w:r>
        <w:r>
          <w:rPr>
            <w:noProof/>
            <w:webHidden/>
          </w:rPr>
        </w:r>
        <w:r>
          <w:rPr>
            <w:noProof/>
            <w:webHidden/>
          </w:rPr>
          <w:fldChar w:fldCharType="separate"/>
        </w:r>
        <w:r w:rsidR="00735665">
          <w:rPr>
            <w:noProof/>
            <w:webHidden/>
          </w:rPr>
          <w:t>19</w:t>
        </w:r>
        <w:r>
          <w:rPr>
            <w:noProof/>
            <w:webHidden/>
          </w:rPr>
          <w:fldChar w:fldCharType="end"/>
        </w:r>
      </w:hyperlink>
    </w:p>
    <w:p w:rsidR="00554713" w:rsidRDefault="00554713" w:rsidP="00213CBD">
      <w:pPr>
        <w:pStyle w:val="TOC1"/>
        <w:rPr>
          <w:noProof/>
          <w:sz w:val="22"/>
          <w:szCs w:val="22"/>
        </w:rPr>
      </w:pPr>
      <w:hyperlink w:anchor="_Toc457470486" w:history="1">
        <w:r w:rsidRPr="00463BAF">
          <w:rPr>
            <w:rStyle w:val="Hyperlink"/>
            <w:noProof/>
          </w:rPr>
          <w:t>Trust and Social Capital</w:t>
        </w:r>
        <w:r>
          <w:rPr>
            <w:noProof/>
            <w:webHidden/>
          </w:rPr>
          <w:tab/>
        </w:r>
        <w:r>
          <w:rPr>
            <w:noProof/>
            <w:webHidden/>
          </w:rPr>
          <w:fldChar w:fldCharType="begin"/>
        </w:r>
        <w:r>
          <w:rPr>
            <w:noProof/>
            <w:webHidden/>
          </w:rPr>
          <w:instrText xml:space="preserve"> PAGEREF _Toc457470486 \h </w:instrText>
        </w:r>
        <w:r>
          <w:rPr>
            <w:noProof/>
            <w:webHidden/>
          </w:rPr>
        </w:r>
        <w:r>
          <w:rPr>
            <w:noProof/>
            <w:webHidden/>
          </w:rPr>
          <w:fldChar w:fldCharType="separate"/>
        </w:r>
        <w:r w:rsidR="00735665">
          <w:rPr>
            <w:noProof/>
            <w:webHidden/>
          </w:rPr>
          <w:t>21</w:t>
        </w:r>
        <w:r>
          <w:rPr>
            <w:noProof/>
            <w:webHidden/>
          </w:rPr>
          <w:fldChar w:fldCharType="end"/>
        </w:r>
      </w:hyperlink>
    </w:p>
    <w:p w:rsidR="00554713" w:rsidRDefault="00554713" w:rsidP="00213CBD">
      <w:pPr>
        <w:pStyle w:val="TOC1"/>
        <w:rPr>
          <w:noProof/>
          <w:sz w:val="22"/>
          <w:szCs w:val="22"/>
        </w:rPr>
      </w:pPr>
      <w:hyperlink w:anchor="_Toc457470487" w:history="1">
        <w:r w:rsidRPr="00463BAF">
          <w:rPr>
            <w:rStyle w:val="Hyperlink"/>
            <w:noProof/>
          </w:rPr>
          <w:t>Scope of Activities, Clear Goals, Measureable Results</w:t>
        </w:r>
        <w:r>
          <w:rPr>
            <w:noProof/>
            <w:webHidden/>
          </w:rPr>
          <w:tab/>
        </w:r>
        <w:r>
          <w:rPr>
            <w:noProof/>
            <w:webHidden/>
          </w:rPr>
          <w:fldChar w:fldCharType="begin"/>
        </w:r>
        <w:r>
          <w:rPr>
            <w:noProof/>
            <w:webHidden/>
          </w:rPr>
          <w:instrText xml:space="preserve"> PAGEREF _Toc457470487 \h </w:instrText>
        </w:r>
        <w:r>
          <w:rPr>
            <w:noProof/>
            <w:webHidden/>
          </w:rPr>
        </w:r>
        <w:r>
          <w:rPr>
            <w:noProof/>
            <w:webHidden/>
          </w:rPr>
          <w:fldChar w:fldCharType="separate"/>
        </w:r>
        <w:r w:rsidR="00735665">
          <w:rPr>
            <w:noProof/>
            <w:webHidden/>
          </w:rPr>
          <w:t>22</w:t>
        </w:r>
        <w:r>
          <w:rPr>
            <w:noProof/>
            <w:webHidden/>
          </w:rPr>
          <w:fldChar w:fldCharType="end"/>
        </w:r>
      </w:hyperlink>
    </w:p>
    <w:p w:rsidR="00554713" w:rsidRDefault="00554713" w:rsidP="00213CBD">
      <w:pPr>
        <w:pStyle w:val="TOC1"/>
        <w:rPr>
          <w:noProof/>
          <w:sz w:val="22"/>
          <w:szCs w:val="22"/>
        </w:rPr>
      </w:pPr>
      <w:hyperlink w:anchor="_Toc457470488" w:history="1">
        <w:r w:rsidRPr="00463BAF">
          <w:rPr>
            <w:rStyle w:val="Hyperlink"/>
            <w:noProof/>
          </w:rPr>
          <w:t>Agency support and interaction</w:t>
        </w:r>
        <w:r>
          <w:rPr>
            <w:noProof/>
            <w:webHidden/>
          </w:rPr>
          <w:tab/>
        </w:r>
        <w:r>
          <w:rPr>
            <w:noProof/>
            <w:webHidden/>
          </w:rPr>
          <w:fldChar w:fldCharType="begin"/>
        </w:r>
        <w:r>
          <w:rPr>
            <w:noProof/>
            <w:webHidden/>
          </w:rPr>
          <w:instrText xml:space="preserve"> PAGEREF _Toc457470488 \h </w:instrText>
        </w:r>
        <w:r>
          <w:rPr>
            <w:noProof/>
            <w:webHidden/>
          </w:rPr>
        </w:r>
        <w:r>
          <w:rPr>
            <w:noProof/>
            <w:webHidden/>
          </w:rPr>
          <w:fldChar w:fldCharType="separate"/>
        </w:r>
        <w:r w:rsidR="00735665">
          <w:rPr>
            <w:noProof/>
            <w:webHidden/>
          </w:rPr>
          <w:t>24</w:t>
        </w:r>
        <w:r>
          <w:rPr>
            <w:noProof/>
            <w:webHidden/>
          </w:rPr>
          <w:fldChar w:fldCharType="end"/>
        </w:r>
      </w:hyperlink>
    </w:p>
    <w:p w:rsidR="00554713" w:rsidRDefault="00554713" w:rsidP="00213CBD">
      <w:pPr>
        <w:pStyle w:val="TOC1"/>
        <w:rPr>
          <w:noProof/>
          <w:sz w:val="22"/>
          <w:szCs w:val="22"/>
        </w:rPr>
      </w:pPr>
      <w:hyperlink w:anchor="_Toc457470489" w:history="1">
        <w:r w:rsidRPr="00463BAF">
          <w:rPr>
            <w:rStyle w:val="Hyperlink"/>
            <w:noProof/>
          </w:rPr>
          <w:t>Scientific/technical Information</w:t>
        </w:r>
        <w:r>
          <w:rPr>
            <w:noProof/>
            <w:webHidden/>
          </w:rPr>
          <w:tab/>
        </w:r>
        <w:r>
          <w:rPr>
            <w:noProof/>
            <w:webHidden/>
          </w:rPr>
          <w:fldChar w:fldCharType="begin"/>
        </w:r>
        <w:r>
          <w:rPr>
            <w:noProof/>
            <w:webHidden/>
          </w:rPr>
          <w:instrText xml:space="preserve"> PAGEREF _Toc457470489 \h </w:instrText>
        </w:r>
        <w:r>
          <w:rPr>
            <w:noProof/>
            <w:webHidden/>
          </w:rPr>
        </w:r>
        <w:r>
          <w:rPr>
            <w:noProof/>
            <w:webHidden/>
          </w:rPr>
          <w:fldChar w:fldCharType="separate"/>
        </w:r>
        <w:r w:rsidR="00735665">
          <w:rPr>
            <w:noProof/>
            <w:webHidden/>
          </w:rPr>
          <w:t>24</w:t>
        </w:r>
        <w:r>
          <w:rPr>
            <w:noProof/>
            <w:webHidden/>
          </w:rPr>
          <w:fldChar w:fldCharType="end"/>
        </w:r>
      </w:hyperlink>
    </w:p>
    <w:p w:rsidR="00554713" w:rsidRDefault="00554713" w:rsidP="00213CBD">
      <w:pPr>
        <w:pStyle w:val="TOC1"/>
        <w:rPr>
          <w:noProof/>
          <w:sz w:val="22"/>
          <w:szCs w:val="22"/>
        </w:rPr>
      </w:pPr>
      <w:hyperlink w:anchor="_Toc457470490" w:history="1">
        <w:r w:rsidRPr="00463BAF">
          <w:rPr>
            <w:rStyle w:val="Hyperlink"/>
            <w:noProof/>
          </w:rPr>
          <w:t>Effective Communication, Data Sharing</w:t>
        </w:r>
        <w:r>
          <w:rPr>
            <w:noProof/>
            <w:webHidden/>
          </w:rPr>
          <w:tab/>
        </w:r>
        <w:r>
          <w:rPr>
            <w:noProof/>
            <w:webHidden/>
          </w:rPr>
          <w:fldChar w:fldCharType="begin"/>
        </w:r>
        <w:r>
          <w:rPr>
            <w:noProof/>
            <w:webHidden/>
          </w:rPr>
          <w:instrText xml:space="preserve"> PAGEREF _Toc457470490 \h </w:instrText>
        </w:r>
        <w:r>
          <w:rPr>
            <w:noProof/>
            <w:webHidden/>
          </w:rPr>
        </w:r>
        <w:r>
          <w:rPr>
            <w:noProof/>
            <w:webHidden/>
          </w:rPr>
          <w:fldChar w:fldCharType="separate"/>
        </w:r>
        <w:r w:rsidR="00735665">
          <w:rPr>
            <w:noProof/>
            <w:webHidden/>
          </w:rPr>
          <w:t>28</w:t>
        </w:r>
        <w:r>
          <w:rPr>
            <w:noProof/>
            <w:webHidden/>
          </w:rPr>
          <w:fldChar w:fldCharType="end"/>
        </w:r>
      </w:hyperlink>
    </w:p>
    <w:p w:rsidR="00554713" w:rsidRDefault="00554713" w:rsidP="00213CBD">
      <w:pPr>
        <w:pStyle w:val="TOC1"/>
        <w:rPr>
          <w:noProof/>
          <w:sz w:val="22"/>
          <w:szCs w:val="22"/>
        </w:rPr>
      </w:pPr>
      <w:hyperlink w:anchor="_Toc457470491" w:history="1">
        <w:r w:rsidRPr="00463BAF">
          <w:rPr>
            <w:rStyle w:val="Hyperlink"/>
            <w:noProof/>
          </w:rPr>
          <w:t>Institutional structure and process</w:t>
        </w:r>
        <w:r>
          <w:rPr>
            <w:noProof/>
            <w:webHidden/>
          </w:rPr>
          <w:tab/>
        </w:r>
        <w:r>
          <w:rPr>
            <w:noProof/>
            <w:webHidden/>
          </w:rPr>
          <w:fldChar w:fldCharType="begin"/>
        </w:r>
        <w:r>
          <w:rPr>
            <w:noProof/>
            <w:webHidden/>
          </w:rPr>
          <w:instrText xml:space="preserve"> PAGEREF _Toc457470491 \h </w:instrText>
        </w:r>
        <w:r>
          <w:rPr>
            <w:noProof/>
            <w:webHidden/>
          </w:rPr>
        </w:r>
        <w:r>
          <w:rPr>
            <w:noProof/>
            <w:webHidden/>
          </w:rPr>
          <w:fldChar w:fldCharType="separate"/>
        </w:r>
        <w:r w:rsidR="00735665">
          <w:rPr>
            <w:noProof/>
            <w:webHidden/>
          </w:rPr>
          <w:t>30</w:t>
        </w:r>
        <w:r>
          <w:rPr>
            <w:noProof/>
            <w:webHidden/>
          </w:rPr>
          <w:fldChar w:fldCharType="end"/>
        </w:r>
      </w:hyperlink>
    </w:p>
    <w:p w:rsidR="00554713" w:rsidRDefault="00554713" w:rsidP="00213CBD">
      <w:pPr>
        <w:pStyle w:val="TOC1"/>
        <w:rPr>
          <w:rStyle w:val="Hyperlink"/>
          <w:noProof/>
        </w:rPr>
      </w:pPr>
      <w:hyperlink w:anchor="_Toc457470492" w:history="1">
        <w:r w:rsidRPr="00463BAF">
          <w:rPr>
            <w:rStyle w:val="Hyperlink"/>
            <w:noProof/>
          </w:rPr>
          <w:t>Conclusions and Recommendations</w:t>
        </w:r>
        <w:r>
          <w:rPr>
            <w:noProof/>
            <w:webHidden/>
          </w:rPr>
          <w:tab/>
        </w:r>
        <w:r>
          <w:rPr>
            <w:noProof/>
            <w:webHidden/>
          </w:rPr>
          <w:fldChar w:fldCharType="begin"/>
        </w:r>
        <w:r>
          <w:rPr>
            <w:noProof/>
            <w:webHidden/>
          </w:rPr>
          <w:instrText xml:space="preserve"> PAGEREF _Toc457470492 \h </w:instrText>
        </w:r>
        <w:r>
          <w:rPr>
            <w:noProof/>
            <w:webHidden/>
          </w:rPr>
        </w:r>
        <w:r>
          <w:rPr>
            <w:noProof/>
            <w:webHidden/>
          </w:rPr>
          <w:fldChar w:fldCharType="separate"/>
        </w:r>
        <w:r w:rsidR="00735665">
          <w:rPr>
            <w:noProof/>
            <w:webHidden/>
          </w:rPr>
          <w:t>35</w:t>
        </w:r>
        <w:r>
          <w:rPr>
            <w:noProof/>
            <w:webHidden/>
          </w:rPr>
          <w:fldChar w:fldCharType="end"/>
        </w:r>
      </w:hyperlink>
    </w:p>
    <w:p w:rsidR="00213CBD" w:rsidRDefault="00213CBD" w:rsidP="00213CBD">
      <w:pPr>
        <w:rPr>
          <w:noProof/>
        </w:rPr>
      </w:pPr>
      <w:r>
        <w:rPr>
          <w:noProof/>
        </w:rPr>
        <w:t>Literature cited…………………………………………………………………………………………………</w:t>
      </w:r>
      <w:r w:rsidR="00735665">
        <w:rPr>
          <w:noProof/>
        </w:rPr>
        <w:t>39</w:t>
      </w:r>
    </w:p>
    <w:p w:rsidR="00213CBD" w:rsidRDefault="00213CBD" w:rsidP="00213CBD">
      <w:pPr>
        <w:rPr>
          <w:noProof/>
        </w:rPr>
      </w:pPr>
    </w:p>
    <w:p w:rsidR="00213CBD" w:rsidRPr="00213CBD" w:rsidRDefault="00213CBD" w:rsidP="00213CBD">
      <w:pPr>
        <w:rPr>
          <w:noProof/>
        </w:rPr>
      </w:pPr>
      <w:r>
        <w:rPr>
          <w:noProof/>
        </w:rPr>
        <w:t>Appendix A………………………………………………………………………………………………………</w:t>
      </w:r>
      <w:r w:rsidR="00735665">
        <w:rPr>
          <w:noProof/>
        </w:rPr>
        <w:t>.42</w:t>
      </w:r>
    </w:p>
    <w:p w:rsidR="00554713" w:rsidRDefault="00554713" w:rsidP="00213CBD">
      <w:pPr>
        <w:pStyle w:val="TOC1"/>
        <w:rPr>
          <w:noProof/>
          <w:sz w:val="22"/>
          <w:szCs w:val="22"/>
        </w:rPr>
      </w:pPr>
    </w:p>
    <w:p w:rsidR="003D7352" w:rsidRDefault="008313C0" w:rsidP="00213CBD">
      <w:pPr>
        <w:spacing w:line="480" w:lineRule="auto"/>
        <w:sectPr w:rsidR="003D7352" w:rsidSect="003D7352">
          <w:headerReference w:type="default" r:id="rId10"/>
          <w:footerReference w:type="even" r:id="rId11"/>
          <w:footerReference w:type="default" r:id="rId12"/>
          <w:headerReference w:type="first" r:id="rId13"/>
          <w:pgSz w:w="12240" w:h="15840"/>
          <w:pgMar w:top="1440" w:right="1800" w:bottom="1440" w:left="1800" w:header="720" w:footer="432" w:gutter="0"/>
          <w:pgNumType w:fmt="lowerRoman" w:start="0"/>
          <w:cols w:space="720"/>
          <w:titlePg/>
          <w:docGrid w:linePitch="360"/>
        </w:sectPr>
      </w:pPr>
      <w:r>
        <w:fldChar w:fldCharType="end"/>
      </w:r>
      <w:r w:rsidR="0022673A">
        <w:br w:type="page"/>
      </w:r>
    </w:p>
    <w:p w:rsidR="0012610D" w:rsidRPr="0022673A" w:rsidRDefault="0012610D" w:rsidP="0012610D">
      <w:pPr>
        <w:pStyle w:val="Heading1"/>
        <w:spacing w:before="0"/>
        <w:rPr>
          <w:sz w:val="32"/>
          <w:szCs w:val="32"/>
        </w:rPr>
      </w:pPr>
      <w:bookmarkStart w:id="0" w:name="_Toc457470462"/>
      <w:r w:rsidRPr="0022673A">
        <w:rPr>
          <w:sz w:val="32"/>
          <w:szCs w:val="32"/>
        </w:rPr>
        <w:t xml:space="preserve">Surviving and </w:t>
      </w:r>
      <w:r w:rsidR="00735665">
        <w:rPr>
          <w:sz w:val="32"/>
          <w:szCs w:val="32"/>
        </w:rPr>
        <w:t>thriving</w:t>
      </w:r>
      <w:bookmarkStart w:id="1" w:name="_GoBack"/>
      <w:bookmarkEnd w:id="1"/>
      <w:r w:rsidRPr="0022673A">
        <w:rPr>
          <w:sz w:val="32"/>
          <w:szCs w:val="32"/>
        </w:rPr>
        <w:t>:</w:t>
      </w:r>
      <w:bookmarkEnd w:id="0"/>
    </w:p>
    <w:p w:rsidR="00A70A95" w:rsidRDefault="0012610D" w:rsidP="0012610D">
      <w:pPr>
        <w:pStyle w:val="Heading1"/>
        <w:spacing w:before="0"/>
        <w:rPr>
          <w:i/>
        </w:rPr>
      </w:pPr>
      <w:bookmarkStart w:id="2" w:name="_Toc457470463"/>
      <w:r w:rsidRPr="0012610D">
        <w:rPr>
          <w:i/>
        </w:rPr>
        <w:t>What makes watershed stakeholder groups</w:t>
      </w:r>
      <w:bookmarkEnd w:id="2"/>
      <w:r w:rsidRPr="0012610D">
        <w:rPr>
          <w:i/>
        </w:rPr>
        <w:t xml:space="preserve"> </w:t>
      </w:r>
    </w:p>
    <w:p w:rsidR="0012610D" w:rsidRPr="0012610D" w:rsidRDefault="0012610D" w:rsidP="0012610D">
      <w:pPr>
        <w:pStyle w:val="Heading1"/>
        <w:spacing w:before="0"/>
        <w:rPr>
          <w:i/>
        </w:rPr>
      </w:pPr>
      <w:bookmarkStart w:id="3" w:name="_Toc457470464"/>
      <w:r w:rsidRPr="0012610D">
        <w:rPr>
          <w:i/>
        </w:rPr>
        <w:t>successful in implementation?</w:t>
      </w:r>
      <w:bookmarkEnd w:id="3"/>
    </w:p>
    <w:p w:rsidR="0012610D" w:rsidRPr="003D7352" w:rsidRDefault="0012610D" w:rsidP="0012610D">
      <w:pPr>
        <w:pStyle w:val="Heading1"/>
        <w:rPr>
          <w:sz w:val="24"/>
          <w:szCs w:val="24"/>
        </w:rPr>
      </w:pPr>
      <w:bookmarkStart w:id="4" w:name="_Toc457470465"/>
      <w:r w:rsidRPr="003D7352">
        <w:rPr>
          <w:sz w:val="24"/>
          <w:szCs w:val="24"/>
        </w:rPr>
        <w:t>Report to Texas Commission on Environmental Quality</w:t>
      </w:r>
      <w:bookmarkEnd w:id="4"/>
    </w:p>
    <w:p w:rsidR="00A70A95" w:rsidRDefault="00A70A95" w:rsidP="00A70A95">
      <w:pPr>
        <w:pStyle w:val="Heading1"/>
        <w:spacing w:before="0"/>
        <w:rPr>
          <w:b w:val="0"/>
          <w:sz w:val="24"/>
          <w:szCs w:val="24"/>
        </w:rPr>
      </w:pPr>
      <w:bookmarkStart w:id="5" w:name="_Toc457470466"/>
      <w:r>
        <w:rPr>
          <w:b w:val="0"/>
          <w:sz w:val="24"/>
          <w:szCs w:val="24"/>
        </w:rPr>
        <w:t>Prepared by Suzanne Schwartz</w:t>
      </w:r>
      <w:r>
        <w:rPr>
          <w:rStyle w:val="FootnoteReference"/>
          <w:b w:val="0"/>
          <w:sz w:val="24"/>
          <w:szCs w:val="24"/>
        </w:rPr>
        <w:footnoteReference w:id="1"/>
      </w:r>
      <w:bookmarkEnd w:id="5"/>
      <w:r>
        <w:rPr>
          <w:b w:val="0"/>
          <w:sz w:val="24"/>
          <w:szCs w:val="24"/>
        </w:rPr>
        <w:t xml:space="preserve"> </w:t>
      </w:r>
    </w:p>
    <w:p w:rsidR="00A70A95" w:rsidRDefault="00A70A95" w:rsidP="00A70A95">
      <w:pPr>
        <w:pStyle w:val="Heading1"/>
        <w:spacing w:before="0"/>
        <w:rPr>
          <w:b w:val="0"/>
          <w:sz w:val="24"/>
          <w:szCs w:val="24"/>
        </w:rPr>
      </w:pPr>
      <w:bookmarkStart w:id="6" w:name="_Toc457470467"/>
      <w:r>
        <w:rPr>
          <w:b w:val="0"/>
          <w:sz w:val="24"/>
          <w:szCs w:val="24"/>
        </w:rPr>
        <w:t>Center Public Policy Dispute Resolution</w:t>
      </w:r>
      <w:bookmarkEnd w:id="6"/>
      <w:r>
        <w:rPr>
          <w:b w:val="0"/>
          <w:sz w:val="24"/>
          <w:szCs w:val="24"/>
        </w:rPr>
        <w:t xml:space="preserve"> </w:t>
      </w:r>
    </w:p>
    <w:p w:rsidR="00A70A95" w:rsidRDefault="00A70A95" w:rsidP="0022673A">
      <w:pPr>
        <w:pStyle w:val="Heading1"/>
        <w:spacing w:before="0" w:after="240"/>
        <w:rPr>
          <w:b w:val="0"/>
          <w:sz w:val="24"/>
          <w:szCs w:val="24"/>
        </w:rPr>
      </w:pPr>
      <w:bookmarkStart w:id="7" w:name="_Toc457470468"/>
      <w:r>
        <w:rPr>
          <w:b w:val="0"/>
          <w:sz w:val="24"/>
          <w:szCs w:val="24"/>
        </w:rPr>
        <w:t>The University of Texas School of Law</w:t>
      </w:r>
      <w:bookmarkEnd w:id="7"/>
    </w:p>
    <w:p w:rsidR="0022673A" w:rsidRPr="0022673A" w:rsidRDefault="0022673A" w:rsidP="0022673A">
      <w:pPr>
        <w:rPr>
          <w:rFonts w:ascii="Calibri" w:hAnsi="Calibri"/>
          <w:bCs/>
          <w:color w:val="365F91" w:themeColor="accent1" w:themeShade="BF"/>
          <w:sz w:val="20"/>
          <w:szCs w:val="20"/>
        </w:rPr>
      </w:pPr>
      <w:r w:rsidRPr="0022673A">
        <w:rPr>
          <w:rFonts w:ascii="Calibri" w:hAnsi="Calibri"/>
          <w:bCs/>
          <w:color w:val="365F91" w:themeColor="accent1" w:themeShade="BF"/>
          <w:sz w:val="20"/>
          <w:szCs w:val="20"/>
        </w:rPr>
        <w:t>Contract No. 582-16-60422</w:t>
      </w:r>
    </w:p>
    <w:p w:rsidR="0022673A" w:rsidRPr="0022673A" w:rsidRDefault="0022673A" w:rsidP="0022673A">
      <w:pPr>
        <w:rPr>
          <w:color w:val="365F91" w:themeColor="accent1" w:themeShade="BF"/>
          <w:sz w:val="20"/>
          <w:szCs w:val="20"/>
        </w:rPr>
      </w:pPr>
      <w:r w:rsidRPr="0022673A">
        <w:rPr>
          <w:rFonts w:ascii="Calibri" w:hAnsi="Calibri"/>
          <w:bCs/>
          <w:color w:val="365F91" w:themeColor="accent1" w:themeShade="BF"/>
          <w:sz w:val="20"/>
          <w:szCs w:val="20"/>
        </w:rPr>
        <w:t>Work Order 4</w:t>
      </w:r>
      <w:r>
        <w:rPr>
          <w:rFonts w:ascii="Calibri" w:hAnsi="Calibri"/>
          <w:bCs/>
          <w:color w:val="365F91" w:themeColor="accent1" w:themeShade="BF"/>
          <w:sz w:val="20"/>
          <w:szCs w:val="20"/>
        </w:rPr>
        <w:t xml:space="preserve"> </w:t>
      </w:r>
      <w:r w:rsidRPr="0022673A">
        <w:rPr>
          <w:rFonts w:ascii="Calibri" w:hAnsi="Calibri"/>
          <w:bCs/>
          <w:color w:val="365F91" w:themeColor="accent1" w:themeShade="BF"/>
          <w:sz w:val="20"/>
          <w:szCs w:val="20"/>
        </w:rPr>
        <w:t>(PCR 61154</w:t>
      </w:r>
      <w:r>
        <w:rPr>
          <w:rFonts w:ascii="Calibri" w:hAnsi="Calibri"/>
          <w:bCs/>
          <w:color w:val="365F91" w:themeColor="accent1" w:themeShade="BF"/>
          <w:sz w:val="20"/>
          <w:szCs w:val="20"/>
        </w:rPr>
        <w:t>)</w:t>
      </w:r>
    </w:p>
    <w:p w:rsidR="00024E5E" w:rsidRDefault="00A42E9E" w:rsidP="00DE48B7">
      <w:pPr>
        <w:pStyle w:val="Heading1"/>
      </w:pPr>
      <w:bookmarkStart w:id="8" w:name="_Toc457470469"/>
      <w:r>
        <w:pict>
          <v:rect id="_x0000_i1045" style="width:426.8pt;height:3pt" o:hrpct="988" o:hralign="center" o:hrstd="t" o:hr="t" fillcolor="#a0a0a0" stroked="f"/>
        </w:pict>
      </w:r>
      <w:bookmarkEnd w:id="8"/>
    </w:p>
    <w:p w:rsidR="00A87502" w:rsidRPr="00312185" w:rsidRDefault="00DF290A" w:rsidP="002747FC">
      <w:pPr>
        <w:pStyle w:val="Heading1"/>
        <w:spacing w:after="240"/>
      </w:pPr>
      <w:bookmarkStart w:id="9" w:name="_Toc457470470"/>
      <w:r w:rsidRPr="00312185">
        <w:t>Purpose of this paper</w:t>
      </w:r>
      <w:bookmarkEnd w:id="9"/>
    </w:p>
    <w:p w:rsidR="00F00C5D" w:rsidRPr="00F00C5D" w:rsidRDefault="00DF290A" w:rsidP="00F00C5D">
      <w:pPr>
        <w:spacing w:line="276" w:lineRule="auto"/>
        <w:rPr>
          <w:rFonts w:ascii="Cambria" w:hAnsi="Cambria"/>
        </w:rPr>
      </w:pPr>
      <w:r>
        <w:rPr>
          <w:rFonts w:ascii="Cambria" w:hAnsi="Cambria"/>
        </w:rPr>
        <w:t xml:space="preserve">This paper </w:t>
      </w:r>
      <w:r w:rsidR="00362F8F">
        <w:rPr>
          <w:rFonts w:ascii="Cambria" w:hAnsi="Cambria"/>
        </w:rPr>
        <w:t>seeks to</w:t>
      </w:r>
      <w:r w:rsidR="00DB44E6">
        <w:rPr>
          <w:rFonts w:ascii="Cambria" w:hAnsi="Cambria"/>
        </w:rPr>
        <w:t xml:space="preserve"> understand</w:t>
      </w:r>
      <w:r>
        <w:rPr>
          <w:rFonts w:ascii="Cambria" w:hAnsi="Cambria"/>
        </w:rPr>
        <w:t xml:space="preserve">, through a literature review, factors that lead </w:t>
      </w:r>
      <w:r w:rsidR="004104BB">
        <w:rPr>
          <w:rFonts w:ascii="Cambria" w:hAnsi="Cambria"/>
        </w:rPr>
        <w:t xml:space="preserve">a </w:t>
      </w:r>
      <w:r w:rsidR="00DB44E6">
        <w:rPr>
          <w:rFonts w:ascii="Cambria" w:hAnsi="Cambria"/>
        </w:rPr>
        <w:t xml:space="preserve">collaborative </w:t>
      </w:r>
      <w:r w:rsidR="00362F8F">
        <w:rPr>
          <w:rFonts w:ascii="Cambria" w:hAnsi="Cambria"/>
        </w:rPr>
        <w:t>stakeholder</w:t>
      </w:r>
      <w:r w:rsidR="00312185">
        <w:rPr>
          <w:rFonts w:ascii="Cambria" w:hAnsi="Cambria"/>
        </w:rPr>
        <w:t xml:space="preserve"> group </w:t>
      </w:r>
      <w:r w:rsidR="004104BB">
        <w:rPr>
          <w:rFonts w:ascii="Cambria" w:hAnsi="Cambria"/>
        </w:rPr>
        <w:t>to successfully implement</w:t>
      </w:r>
      <w:r w:rsidR="00362F8F">
        <w:rPr>
          <w:rFonts w:ascii="Cambria" w:hAnsi="Cambria"/>
        </w:rPr>
        <w:t xml:space="preserve"> </w:t>
      </w:r>
      <w:r w:rsidR="00DB44E6">
        <w:rPr>
          <w:rFonts w:ascii="Cambria" w:hAnsi="Cambria"/>
        </w:rPr>
        <w:t>plans they have developed</w:t>
      </w:r>
      <w:r w:rsidR="00C93D00">
        <w:rPr>
          <w:rFonts w:ascii="Cambria" w:hAnsi="Cambria"/>
        </w:rPr>
        <w:t xml:space="preserve"> </w:t>
      </w:r>
      <w:r w:rsidR="00DB44E6">
        <w:rPr>
          <w:rFonts w:ascii="Cambria" w:hAnsi="Cambria"/>
        </w:rPr>
        <w:t xml:space="preserve">to meet </w:t>
      </w:r>
      <w:r w:rsidR="00622F39">
        <w:rPr>
          <w:rFonts w:ascii="Cambria" w:hAnsi="Cambria"/>
        </w:rPr>
        <w:t>Total Maximum Daily Load (</w:t>
      </w:r>
      <w:r w:rsidR="00DB44E6">
        <w:rPr>
          <w:rFonts w:ascii="Cambria" w:hAnsi="Cambria"/>
        </w:rPr>
        <w:t>TMDL</w:t>
      </w:r>
      <w:r w:rsidR="00622F39">
        <w:rPr>
          <w:rFonts w:ascii="Cambria" w:hAnsi="Cambria"/>
        </w:rPr>
        <w:t>)</w:t>
      </w:r>
      <w:r w:rsidR="00DB44E6">
        <w:rPr>
          <w:rFonts w:ascii="Cambria" w:hAnsi="Cambria"/>
        </w:rPr>
        <w:t xml:space="preserve"> standards</w:t>
      </w:r>
      <w:r>
        <w:rPr>
          <w:rFonts w:ascii="Cambria" w:hAnsi="Cambria"/>
        </w:rPr>
        <w:t xml:space="preserve">.  </w:t>
      </w:r>
      <w:r w:rsidR="00362F8F">
        <w:rPr>
          <w:rFonts w:ascii="Cambria" w:hAnsi="Cambria"/>
        </w:rPr>
        <w:t xml:space="preserve"> The paper will not explore factors leading to </w:t>
      </w:r>
      <w:r w:rsidR="004104BB">
        <w:rPr>
          <w:rFonts w:ascii="Cambria" w:hAnsi="Cambria"/>
        </w:rPr>
        <w:t xml:space="preserve">success either in formation of </w:t>
      </w:r>
      <w:r w:rsidR="00362F8F">
        <w:rPr>
          <w:rFonts w:ascii="Cambria" w:hAnsi="Cambria"/>
        </w:rPr>
        <w:t xml:space="preserve">these groups </w:t>
      </w:r>
      <w:r w:rsidR="00D21F04">
        <w:rPr>
          <w:rFonts w:ascii="Cambria" w:hAnsi="Cambria"/>
        </w:rPr>
        <w:t xml:space="preserve">or </w:t>
      </w:r>
      <w:r w:rsidR="004104BB">
        <w:rPr>
          <w:rFonts w:ascii="Cambria" w:hAnsi="Cambria"/>
        </w:rPr>
        <w:t>in</w:t>
      </w:r>
      <w:r w:rsidR="00362F8F">
        <w:rPr>
          <w:rFonts w:ascii="Cambria" w:hAnsi="Cambria"/>
        </w:rPr>
        <w:t xml:space="preserve"> development of the</w:t>
      </w:r>
      <w:r w:rsidR="004104BB">
        <w:rPr>
          <w:rFonts w:ascii="Cambria" w:hAnsi="Cambria"/>
        </w:rPr>
        <w:t>ir</w:t>
      </w:r>
      <w:r w:rsidR="00362F8F">
        <w:rPr>
          <w:rFonts w:ascii="Cambria" w:hAnsi="Cambria"/>
        </w:rPr>
        <w:t xml:space="preserve"> plans, except to the extent such factors </w:t>
      </w:r>
      <w:proofErr w:type="gramStart"/>
      <w:r w:rsidR="00362F8F">
        <w:rPr>
          <w:rFonts w:ascii="Cambria" w:hAnsi="Cambria"/>
        </w:rPr>
        <w:t>are</w:t>
      </w:r>
      <w:proofErr w:type="gramEnd"/>
      <w:r w:rsidR="00362F8F">
        <w:rPr>
          <w:rFonts w:ascii="Cambria" w:hAnsi="Cambria"/>
        </w:rPr>
        <w:t xml:space="preserve"> linked to successful implementation.  </w:t>
      </w:r>
      <w:r w:rsidR="004104BB">
        <w:rPr>
          <w:rFonts w:ascii="Cambria" w:hAnsi="Cambria"/>
        </w:rPr>
        <w:t xml:space="preserve">It also will not explore whether </w:t>
      </w:r>
      <w:r w:rsidR="004104BB" w:rsidRPr="00F00C5D">
        <w:rPr>
          <w:rFonts w:ascii="Cambria" w:hAnsi="Cambria"/>
        </w:rPr>
        <w:t xml:space="preserve">implementation </w:t>
      </w:r>
      <w:r w:rsidR="004104BB">
        <w:rPr>
          <w:rFonts w:ascii="Cambria" w:hAnsi="Cambria"/>
        </w:rPr>
        <w:t xml:space="preserve">by watershed partnerships </w:t>
      </w:r>
      <w:r w:rsidR="004104BB" w:rsidRPr="00F00C5D">
        <w:rPr>
          <w:rFonts w:ascii="Cambria" w:hAnsi="Cambria"/>
        </w:rPr>
        <w:t>improve</w:t>
      </w:r>
      <w:r w:rsidR="004104BB">
        <w:rPr>
          <w:rFonts w:ascii="Cambria" w:hAnsi="Cambria"/>
        </w:rPr>
        <w:t>s</w:t>
      </w:r>
      <w:r w:rsidR="004104BB" w:rsidRPr="00F00C5D">
        <w:rPr>
          <w:rFonts w:ascii="Cambria" w:hAnsi="Cambria"/>
        </w:rPr>
        <w:t xml:space="preserve"> the environment</w:t>
      </w:r>
      <w:r w:rsidR="00EE3E20">
        <w:rPr>
          <w:rFonts w:ascii="Cambria" w:hAnsi="Cambria"/>
        </w:rPr>
        <w:t xml:space="preserve"> or the</w:t>
      </w:r>
      <w:r w:rsidR="004104BB" w:rsidRPr="00F00C5D">
        <w:rPr>
          <w:rFonts w:ascii="Cambria" w:hAnsi="Cambria"/>
        </w:rPr>
        <w:t xml:space="preserve"> socioeconomic conditions in </w:t>
      </w:r>
      <w:r w:rsidR="004104BB">
        <w:rPr>
          <w:rFonts w:ascii="Cambria" w:hAnsi="Cambria"/>
        </w:rPr>
        <w:t xml:space="preserve">watersheds.  Rather, the paper’s focus is on what makes these </w:t>
      </w:r>
      <w:r w:rsidR="004104BB" w:rsidRPr="00F00C5D">
        <w:rPr>
          <w:rFonts w:ascii="Cambria" w:hAnsi="Cambria"/>
        </w:rPr>
        <w:t>group remain</w:t>
      </w:r>
      <w:r w:rsidR="004104BB">
        <w:rPr>
          <w:rFonts w:ascii="Cambria" w:hAnsi="Cambria"/>
        </w:rPr>
        <w:t xml:space="preserve"> viable and</w:t>
      </w:r>
      <w:r w:rsidR="004104BB" w:rsidRPr="00F00C5D">
        <w:rPr>
          <w:rFonts w:ascii="Cambria" w:hAnsi="Cambria"/>
        </w:rPr>
        <w:t xml:space="preserve"> able to implement </w:t>
      </w:r>
      <w:r w:rsidR="004104BB">
        <w:rPr>
          <w:rFonts w:ascii="Cambria" w:hAnsi="Cambria"/>
        </w:rPr>
        <w:t>their</w:t>
      </w:r>
      <w:r w:rsidR="004104BB" w:rsidRPr="00F00C5D">
        <w:rPr>
          <w:rFonts w:ascii="Cambria" w:hAnsi="Cambria"/>
        </w:rPr>
        <w:t xml:space="preserve"> plan</w:t>
      </w:r>
      <w:r w:rsidR="004104BB">
        <w:rPr>
          <w:rFonts w:ascii="Cambria" w:hAnsi="Cambria"/>
        </w:rPr>
        <w:t>s</w:t>
      </w:r>
      <w:r w:rsidR="004104BB" w:rsidRPr="00F00C5D">
        <w:rPr>
          <w:rFonts w:ascii="Cambria" w:hAnsi="Cambria"/>
        </w:rPr>
        <w:t xml:space="preserve">.  </w:t>
      </w:r>
      <w:r w:rsidR="00514DDB">
        <w:rPr>
          <w:rFonts w:ascii="Cambria" w:hAnsi="Cambria"/>
        </w:rPr>
        <w:t xml:space="preserve">The focus, to the extent possible, will be on partnerships </w:t>
      </w:r>
      <w:r w:rsidR="00C93D00">
        <w:rPr>
          <w:rFonts w:ascii="Cambria" w:hAnsi="Cambria"/>
        </w:rPr>
        <w:t xml:space="preserve">that manage </w:t>
      </w:r>
      <w:r w:rsidR="00514DDB">
        <w:rPr>
          <w:rFonts w:ascii="Cambria" w:hAnsi="Cambria"/>
        </w:rPr>
        <w:t xml:space="preserve">shared natural resources where regulatory programs (command and control) are not the main drivers of implementation.  </w:t>
      </w:r>
    </w:p>
    <w:p w:rsidR="00A8465F" w:rsidRDefault="00A8465F" w:rsidP="00554713">
      <w:pPr>
        <w:pStyle w:val="Heading1"/>
      </w:pPr>
      <w:bookmarkStart w:id="10" w:name="_Toc457470471"/>
      <w:r w:rsidRPr="00A8465F">
        <w:t>Executive Summary</w:t>
      </w:r>
      <w:bookmarkEnd w:id="10"/>
    </w:p>
    <w:p w:rsidR="00A8465F" w:rsidRPr="00A8465F" w:rsidRDefault="00A8465F" w:rsidP="00A8465F">
      <w:pPr>
        <w:keepNext/>
        <w:keepLines/>
        <w:spacing w:line="276" w:lineRule="auto"/>
        <w:outlineLvl w:val="0"/>
        <w:rPr>
          <w:rFonts w:ascii="Cambria" w:hAnsi="Cambria"/>
        </w:rPr>
      </w:pPr>
      <w:bookmarkStart w:id="11" w:name="_Toc457470472"/>
      <w:r w:rsidRPr="00A8465F">
        <w:rPr>
          <w:rFonts w:ascii="Cambria" w:hAnsi="Cambria"/>
        </w:rPr>
        <w:t>The research on what influences successful implementation by collaborative watershed partnerships yields some general conclusions that are noted by category below.  Research tends to be most consistent about a group’s need for time, a good agreement, funding and leadership.</w:t>
      </w:r>
      <w:bookmarkEnd w:id="11"/>
    </w:p>
    <w:p w:rsidR="00A8465F" w:rsidRPr="00A8465F" w:rsidRDefault="00A8465F" w:rsidP="00A8465F"/>
    <w:p w:rsidR="00A8465F" w:rsidRPr="00A8465F" w:rsidRDefault="00A8465F" w:rsidP="0051609B">
      <w:pPr>
        <w:keepNext/>
        <w:keepLines/>
        <w:spacing w:line="276" w:lineRule="auto"/>
        <w:outlineLvl w:val="0"/>
        <w:rPr>
          <w:rFonts w:ascii="Cambria" w:hAnsi="Cambria"/>
        </w:rPr>
      </w:pPr>
      <w:bookmarkStart w:id="12" w:name="_Toc457470473"/>
      <w:r w:rsidRPr="00EE3E20">
        <w:rPr>
          <w:i/>
        </w:rPr>
        <w:t>Time.</w:t>
      </w:r>
      <w:r w:rsidRPr="008313C0">
        <w:t xml:space="preserve">  The need</w:t>
      </w:r>
      <w:r w:rsidRPr="00A8465F">
        <w:rPr>
          <w:rFonts w:ascii="Cambria" w:hAnsi="Cambria"/>
        </w:rPr>
        <w:t xml:space="preserve"> for time may be something both the groups themselves and the agencies supporting them must accept – even the most aggressive steps to improve water quality may require years before they bear fruit. </w:t>
      </w:r>
      <w:r w:rsidR="00EE3E20" w:rsidRPr="00EE3E20">
        <w:rPr>
          <w:rFonts w:ascii="Cambria" w:hAnsi="Cambria"/>
        </w:rPr>
        <w:t>Yet, time also can be an impediment, leading to burnout and fatigue</w:t>
      </w:r>
      <w:r w:rsidR="00EE3E20">
        <w:rPr>
          <w:rFonts w:ascii="Cambria" w:hAnsi="Cambria"/>
        </w:rPr>
        <w:t xml:space="preserve"> and creating other problems </w:t>
      </w:r>
      <w:r w:rsidR="00EE3E20" w:rsidRPr="00EE3E20">
        <w:rPr>
          <w:rFonts w:ascii="Cambria" w:hAnsi="Cambria"/>
        </w:rPr>
        <w:t xml:space="preserve">that can cripple a group.   </w:t>
      </w:r>
      <w:r w:rsidR="00EE3E20">
        <w:rPr>
          <w:rFonts w:ascii="Cambria" w:hAnsi="Cambria"/>
        </w:rPr>
        <w:t xml:space="preserve">Fortunately, other steps can be taken to make </w:t>
      </w:r>
      <w:r w:rsidRPr="00A8465F">
        <w:rPr>
          <w:rFonts w:ascii="Cambria" w:hAnsi="Cambria"/>
        </w:rPr>
        <w:t>watershed partnerships sustainable to carry them forward over the timeline needed to realize water quality improvements.</w:t>
      </w:r>
      <w:bookmarkEnd w:id="12"/>
      <w:r w:rsidRPr="00A8465F">
        <w:rPr>
          <w:rFonts w:ascii="Cambria" w:hAnsi="Cambria"/>
        </w:rPr>
        <w:t xml:space="preserve">  </w:t>
      </w:r>
    </w:p>
    <w:p w:rsidR="00A8465F" w:rsidRPr="00A8465F" w:rsidRDefault="00A8465F" w:rsidP="00A8465F"/>
    <w:p w:rsidR="00A8465F" w:rsidRPr="00A8465F" w:rsidRDefault="00A8465F" w:rsidP="0051609B">
      <w:pPr>
        <w:keepNext/>
        <w:keepLines/>
        <w:spacing w:line="276" w:lineRule="auto"/>
        <w:outlineLvl w:val="0"/>
        <w:rPr>
          <w:rFonts w:ascii="Cambria" w:hAnsi="Cambria"/>
        </w:rPr>
      </w:pPr>
      <w:bookmarkStart w:id="13" w:name="_Toc457470474"/>
      <w:r w:rsidRPr="00A8465F">
        <w:rPr>
          <w:rFonts w:ascii="Cambria" w:hAnsi="Cambria"/>
          <w:i/>
        </w:rPr>
        <w:t>A good agreement.</w:t>
      </w:r>
      <w:r w:rsidRPr="00A8465F">
        <w:rPr>
          <w:rFonts w:ascii="Cambria" w:hAnsi="Cambria"/>
        </w:rPr>
        <w:t xml:space="preserve">  </w:t>
      </w:r>
      <w:r w:rsidR="00940C8F">
        <w:rPr>
          <w:rFonts w:ascii="Cambria" w:hAnsi="Cambria"/>
        </w:rPr>
        <w:t>A</w:t>
      </w:r>
      <w:r w:rsidRPr="00A8465F">
        <w:rPr>
          <w:rFonts w:ascii="Cambria" w:hAnsi="Cambria"/>
        </w:rPr>
        <w:t xml:space="preserve"> good agreement on which to base implementation forms a needed foundation for groups at the implementation stage.   Some of the elements of a good agreement are discussed in this paper, including participan</w:t>
      </w:r>
      <w:r w:rsidR="00940C8F">
        <w:rPr>
          <w:rFonts w:ascii="Cambria" w:hAnsi="Cambria"/>
        </w:rPr>
        <w:t>ts’ acceptance of the agreement</w:t>
      </w:r>
      <w:r w:rsidRPr="00A8465F">
        <w:rPr>
          <w:rFonts w:ascii="Cambria" w:hAnsi="Cambria"/>
        </w:rPr>
        <w:t xml:space="preserve"> and measureable goals.</w:t>
      </w:r>
      <w:bookmarkEnd w:id="13"/>
    </w:p>
    <w:p w:rsidR="00A8465F" w:rsidRPr="00A8465F" w:rsidRDefault="00A8465F" w:rsidP="00A8465F"/>
    <w:p w:rsidR="00A8465F" w:rsidRPr="00A8465F" w:rsidRDefault="00A8465F" w:rsidP="0051609B">
      <w:pPr>
        <w:keepNext/>
        <w:keepLines/>
        <w:spacing w:line="276" w:lineRule="auto"/>
        <w:outlineLvl w:val="0"/>
        <w:rPr>
          <w:rFonts w:ascii="Cambria" w:hAnsi="Cambria"/>
        </w:rPr>
      </w:pPr>
      <w:bookmarkStart w:id="14" w:name="_Toc457470475"/>
      <w:r w:rsidRPr="00A8465F">
        <w:rPr>
          <w:rFonts w:ascii="Cambria" w:hAnsi="Cambria"/>
          <w:i/>
        </w:rPr>
        <w:t>Funding.</w:t>
      </w:r>
      <w:r w:rsidRPr="00A8465F">
        <w:rPr>
          <w:rFonts w:ascii="Cambria" w:hAnsi="Cambria"/>
        </w:rPr>
        <w:t xml:space="preserve">  Adequate funding is vital to the</w:t>
      </w:r>
      <w:r w:rsidR="00940C8F">
        <w:rPr>
          <w:rFonts w:ascii="Cambria" w:hAnsi="Cambria"/>
        </w:rPr>
        <w:t>se</w:t>
      </w:r>
      <w:r w:rsidRPr="00A8465F">
        <w:rPr>
          <w:rFonts w:ascii="Cambria" w:hAnsi="Cambria"/>
        </w:rPr>
        <w:t xml:space="preserve"> partnerships.  While many groups are funded through their planning stages, especially in the TMDL arena, they </w:t>
      </w:r>
      <w:r w:rsidR="00940C8F">
        <w:rPr>
          <w:rFonts w:ascii="Cambria" w:hAnsi="Cambria"/>
        </w:rPr>
        <w:t xml:space="preserve">often </w:t>
      </w:r>
      <w:r w:rsidRPr="00A8465F">
        <w:rPr>
          <w:rFonts w:ascii="Cambria" w:hAnsi="Cambria"/>
        </w:rPr>
        <w:t>are left to search for funding to support both the group’s infrastructure and its projects during the implementation phase.  However, when a group is forced to focus a significant amount of its efforts on a search for funding, it is robbed of manpower to conduct its projects.  Without clear evidence of successful progress on the plan, stakeholders may find the rewards/benefits of the group outweighed by the costs of sustaining it, leading to membership att</w:t>
      </w:r>
      <w:r w:rsidR="00940C8F">
        <w:rPr>
          <w:rFonts w:ascii="Cambria" w:hAnsi="Cambria"/>
        </w:rPr>
        <w:t>rition and a problematic cycle of</w:t>
      </w:r>
      <w:r w:rsidRPr="00A8465F">
        <w:rPr>
          <w:rFonts w:ascii="Cambria" w:hAnsi="Cambria"/>
        </w:rPr>
        <w:t xml:space="preserve"> group failure.  Some groups find their chase for funds leads them to projects and goals that do not support their original plan, again leading to confusion and problems with keeping members </w:t>
      </w:r>
      <w:r w:rsidR="00940C8F">
        <w:rPr>
          <w:rFonts w:ascii="Cambria" w:hAnsi="Cambria"/>
        </w:rPr>
        <w:t>engaged</w:t>
      </w:r>
      <w:r w:rsidRPr="00A8465F">
        <w:rPr>
          <w:rFonts w:ascii="Cambria" w:hAnsi="Cambria"/>
        </w:rPr>
        <w:t xml:space="preserve">.  Groups should </w:t>
      </w:r>
      <w:r w:rsidR="00940C8F">
        <w:rPr>
          <w:rFonts w:ascii="Cambria" w:hAnsi="Cambria"/>
        </w:rPr>
        <w:t>including</w:t>
      </w:r>
      <w:r w:rsidRPr="00A8465F">
        <w:rPr>
          <w:rFonts w:ascii="Cambria" w:hAnsi="Cambria"/>
        </w:rPr>
        <w:t xml:space="preserve"> a broad group of members to </w:t>
      </w:r>
      <w:r w:rsidR="00940C8F">
        <w:rPr>
          <w:rFonts w:ascii="Cambria" w:hAnsi="Cambria"/>
        </w:rPr>
        <w:t>leverage</w:t>
      </w:r>
      <w:r w:rsidRPr="00A8465F">
        <w:rPr>
          <w:rFonts w:ascii="Cambria" w:hAnsi="Cambria"/>
        </w:rPr>
        <w:t xml:space="preserve"> their access to funding and resources</w:t>
      </w:r>
      <w:bookmarkEnd w:id="14"/>
      <w:r w:rsidR="00940C8F">
        <w:rPr>
          <w:rFonts w:ascii="Cambria" w:hAnsi="Cambria"/>
        </w:rPr>
        <w:t>, and also should consider funding or providing a facilitator/watershed coordinator who can focus on obtaining funding, thus taking the burden off what may be a largely volunteer group.</w:t>
      </w:r>
    </w:p>
    <w:p w:rsidR="00A8465F" w:rsidRPr="00A8465F" w:rsidRDefault="00A8465F" w:rsidP="00A8465F"/>
    <w:p w:rsidR="00A8465F" w:rsidRPr="00A8465F" w:rsidRDefault="00A8465F" w:rsidP="0051609B">
      <w:pPr>
        <w:keepNext/>
        <w:keepLines/>
        <w:spacing w:line="276" w:lineRule="auto"/>
        <w:outlineLvl w:val="0"/>
        <w:rPr>
          <w:rFonts w:ascii="Cambria" w:hAnsi="Cambria"/>
        </w:rPr>
      </w:pPr>
      <w:bookmarkStart w:id="15" w:name="_Toc457470476"/>
      <w:r w:rsidRPr="00A8465F">
        <w:rPr>
          <w:rFonts w:ascii="Cambria" w:hAnsi="Cambria"/>
          <w:i/>
        </w:rPr>
        <w:t>Leadership.</w:t>
      </w:r>
      <w:r w:rsidRPr="00A8465F">
        <w:rPr>
          <w:rFonts w:ascii="Cambria" w:hAnsi="Cambria"/>
        </w:rPr>
        <w:t xml:space="preserve"> Leadership is important, with hiring a facilitator or coordinator one of the most important things a group can do. Leadership is needed internally to keep groups focused, and externally to build networks to secure the </w:t>
      </w:r>
      <w:proofErr w:type="gramStart"/>
      <w:r w:rsidRPr="00A8465F">
        <w:rPr>
          <w:rFonts w:ascii="Cambria" w:hAnsi="Cambria"/>
        </w:rPr>
        <w:t>funding  and</w:t>
      </w:r>
      <w:proofErr w:type="gramEnd"/>
      <w:r w:rsidRPr="00A8465F">
        <w:rPr>
          <w:rFonts w:ascii="Cambria" w:hAnsi="Cambria"/>
        </w:rPr>
        <w:t xml:space="preserve"> political/ community support essential for the plan to succeed.  Groups also must be prepared for turnover of leaders and other key members by, among other things, developing institutional memory and creating redundancy in leadership and membership.</w:t>
      </w:r>
      <w:bookmarkEnd w:id="15"/>
    </w:p>
    <w:p w:rsidR="00A8465F" w:rsidRPr="00A8465F" w:rsidRDefault="00A8465F" w:rsidP="00A8465F"/>
    <w:p w:rsidR="00A8465F" w:rsidRPr="00A8465F" w:rsidRDefault="00A8465F" w:rsidP="0051609B">
      <w:pPr>
        <w:spacing w:line="276" w:lineRule="auto"/>
      </w:pPr>
      <w:r w:rsidRPr="00A8465F">
        <w:rPr>
          <w:i/>
        </w:rPr>
        <w:t>Group membership.</w:t>
      </w:r>
      <w:r w:rsidRPr="00A8465F">
        <w:t xml:space="preserve"> Because collaborative water partnerships generally do not have the regulatory power to implement their plans, they derive their legitimacy and ability to implement from the extent that they represent the populace that can effect implementation (including political entities, other organizations and the citizen interests).  </w:t>
      </w:r>
      <w:r w:rsidR="00A1181A">
        <w:t>A</w:t>
      </w:r>
      <w:r w:rsidRPr="00A8465F">
        <w:t xml:space="preserve"> diversity of stakeholders, along with influential stakeholders, can broaden the group’s knowledge base and its access to networks of funding, resources and power.   Successful implementation is additionally enhanced by involving governmental entities, and by seeking members who are creative, cooperative, committed, believe in the process and receptive to new information.  Keeping members actively involved presents a challenge to groups, which may be addressed in part by recruiting participants who already are politically active, those comfortable with sharing opinions, and those with knowledge of the watershed (which may be fostered through the group’s continued education of the public for future recruitment efforts).  </w:t>
      </w:r>
    </w:p>
    <w:p w:rsidR="00A8465F" w:rsidRPr="00A8465F" w:rsidRDefault="00A8465F" w:rsidP="00A8465F">
      <w:pPr>
        <w:spacing w:line="276" w:lineRule="auto"/>
        <w:ind w:firstLine="720"/>
      </w:pPr>
    </w:p>
    <w:p w:rsidR="00A8465F" w:rsidRPr="00A8465F" w:rsidRDefault="00A8465F" w:rsidP="0051609B">
      <w:pPr>
        <w:spacing w:line="276" w:lineRule="auto"/>
      </w:pPr>
      <w:r w:rsidRPr="00A8465F">
        <w:rPr>
          <w:i/>
        </w:rPr>
        <w:t>Trust and social capital.</w:t>
      </w:r>
      <w:r w:rsidRPr="00A8465F">
        <w:t xml:space="preserve">  Trust and social capital are often found to be central for forging a good agreement; the research on their importance in implementation is less clear.  However, there is sufficient research to suggest that these factors cannot be ignored.  At a minimum, the social capital factor (reciprocity and social networks) can address challenges of scale that many groups face, as well as building alliances and networks for resources.  </w:t>
      </w:r>
    </w:p>
    <w:p w:rsidR="00A8465F" w:rsidRPr="00A8465F" w:rsidRDefault="00A8465F" w:rsidP="00A8465F">
      <w:pPr>
        <w:spacing w:line="276" w:lineRule="auto"/>
        <w:ind w:firstLine="720"/>
      </w:pPr>
    </w:p>
    <w:p w:rsidR="00A8465F" w:rsidRPr="00A8465F" w:rsidRDefault="00A8465F" w:rsidP="0051609B">
      <w:pPr>
        <w:spacing w:line="276" w:lineRule="auto"/>
      </w:pPr>
      <w:r w:rsidRPr="00A8465F">
        <w:rPr>
          <w:i/>
        </w:rPr>
        <w:t xml:space="preserve">Scope of activities, clear goals and measureable results. </w:t>
      </w:r>
      <w:r w:rsidRPr="00A8465F">
        <w:t xml:space="preserve">The geographic scope of a group’s activities can impact success.  The desirability of a broad versus narrow geographic scope is not entirely clear, and should be carefully considered based on the individual situation.   A larger geographic scope can build regional collaboration and tie efforts together.  Yet, many researchers suggest that such broadness may create problems difficult to overcome, such as communication, keeping participants engaged during times that issues do not focus on their concerns, and fatigue of travel.  While some geographically large groups found success by forming smaller groups, </w:t>
      </w:r>
      <w:r w:rsidR="00A1181A">
        <w:t>such</w:t>
      </w:r>
      <w:r w:rsidRPr="00A8465F">
        <w:t xml:space="preserve"> subdivision can create problems of its own.  </w:t>
      </w:r>
      <w:r w:rsidR="00A1181A">
        <w:t>Regardless of geographic scope, m</w:t>
      </w:r>
      <w:r w:rsidRPr="00A8465F">
        <w:t xml:space="preserve">any researchers suggest having a group start with small projects to build momentum to incentivize continued stakeholder involvement.  Clear goals also are important, and groups may find concepts such as involving external scientific experts in goal setting and monitoring </w:t>
      </w:r>
      <w:r w:rsidR="00A1181A">
        <w:t xml:space="preserve">helps </w:t>
      </w:r>
      <w:r w:rsidRPr="00A8465F">
        <w:t xml:space="preserve">build support for a group’s efforts. </w:t>
      </w:r>
    </w:p>
    <w:p w:rsidR="00A8465F" w:rsidRPr="00A8465F" w:rsidRDefault="00A8465F" w:rsidP="00A8465F">
      <w:pPr>
        <w:spacing w:line="276" w:lineRule="auto"/>
        <w:ind w:firstLine="720"/>
      </w:pPr>
    </w:p>
    <w:p w:rsidR="00A8465F" w:rsidRPr="00A8465F" w:rsidRDefault="00A8465F" w:rsidP="0051609B">
      <w:pPr>
        <w:spacing w:line="276" w:lineRule="auto"/>
      </w:pPr>
      <w:r w:rsidRPr="00A8465F">
        <w:rPr>
          <w:i/>
        </w:rPr>
        <w:t xml:space="preserve">Agency support and scientific/technical information. </w:t>
      </w:r>
      <w:r w:rsidRPr="00A8465F">
        <w:t>Active involvement of skilled agency staff, as well as elected officials and agency heads, can enhance a group’s success at implementation, providing both needed information and also authority and legitimacy.  However, groups formed by and operating in partnership with agencies must clearly understand their level of authority and the agenc</w:t>
      </w:r>
      <w:r w:rsidR="00A1181A">
        <w:t>ies’</w:t>
      </w:r>
      <w:r w:rsidRPr="00A8465F">
        <w:t xml:space="preserve"> goals/expectations, or risk frustrating and losing participants.  Agencies often provide information for watershed partnerships, a crucial and important intersection.  Groups working in the </w:t>
      </w:r>
      <w:r w:rsidR="00A1181A">
        <w:t xml:space="preserve">water quality arena </w:t>
      </w:r>
      <w:r w:rsidRPr="00A8465F">
        <w:t xml:space="preserve">need </w:t>
      </w:r>
      <w:r w:rsidR="00A1181A">
        <w:t xml:space="preserve">and gather technical and scientific </w:t>
      </w:r>
      <w:r w:rsidRPr="00A8465F">
        <w:t xml:space="preserve">information.  Access and unimpaired sharing of trusted information among group members, and between agencies and group members, helps keep participants active. Groups also may have access to information that will benefit agencies.  Governmental entities at all levels and </w:t>
      </w:r>
      <w:r w:rsidR="00A1181A">
        <w:t>watershed partnerships</w:t>
      </w:r>
      <w:r w:rsidRPr="00A8465F">
        <w:t xml:space="preserve"> can leverage their intersection on technical exchange to the benefit of both sides.</w:t>
      </w:r>
    </w:p>
    <w:p w:rsidR="00A8465F" w:rsidRPr="00A8465F" w:rsidRDefault="00A8465F" w:rsidP="00A8465F">
      <w:pPr>
        <w:spacing w:line="276" w:lineRule="auto"/>
        <w:ind w:firstLine="720"/>
      </w:pPr>
    </w:p>
    <w:p w:rsidR="00A8465F" w:rsidRPr="00A8465F" w:rsidRDefault="00A8465F" w:rsidP="0051609B">
      <w:pPr>
        <w:spacing w:after="240" w:line="276" w:lineRule="auto"/>
      </w:pPr>
      <w:r w:rsidRPr="00A8465F">
        <w:rPr>
          <w:i/>
        </w:rPr>
        <w:t>Effective communication and data sharing.</w:t>
      </w:r>
      <w:r w:rsidRPr="00A8465F">
        <w:t xml:space="preserve">  Successful watershed partnerships embrace open communication and transparency regarding information and data both among members and with the public</w:t>
      </w:r>
      <w:r w:rsidR="00A1181A">
        <w:t xml:space="preserve">.  Such communication </w:t>
      </w:r>
      <w:r w:rsidRPr="00A8465F">
        <w:t>garner</w:t>
      </w:r>
      <w:r w:rsidR="00A1181A">
        <w:t>s</w:t>
      </w:r>
      <w:r w:rsidRPr="00A8465F">
        <w:t xml:space="preserve"> support for the</w:t>
      </w:r>
      <w:r w:rsidR="00A1181A">
        <w:t xml:space="preserve"> group’s</w:t>
      </w:r>
      <w:r w:rsidRPr="00A8465F">
        <w:t xml:space="preserve"> work and </w:t>
      </w:r>
      <w:r w:rsidR="00A1181A">
        <w:t>keeps its</w:t>
      </w:r>
      <w:r w:rsidRPr="00A8465F">
        <w:t xml:space="preserve"> members actively involved.  Groups should develop good methods that institutionalize communication.  They can use communication and education externally both to grow group membership and to engage the broader community in implementation projects (that may need citizen volunteers or support), and to overcome resistance from powerful interests.</w:t>
      </w:r>
    </w:p>
    <w:p w:rsidR="00A8465F" w:rsidRPr="00A8465F" w:rsidRDefault="00A8465F" w:rsidP="0051609B">
      <w:pPr>
        <w:spacing w:line="276" w:lineRule="auto"/>
      </w:pPr>
      <w:r w:rsidRPr="00A8465F">
        <w:rPr>
          <w:i/>
        </w:rPr>
        <w:t>Institutional structure and process.</w:t>
      </w:r>
      <w:r w:rsidRPr="00A8465F">
        <w:t xml:space="preserve">  How groups are organized and the processes by which they operate influence their success at several levels.  </w:t>
      </w:r>
      <w:r w:rsidR="00A1181A">
        <w:t>T</w:t>
      </w:r>
      <w:r w:rsidRPr="00A8465F">
        <w:t xml:space="preserve">he choices of approach should be tailored to the participants and their situation.  Flexibility to switch structure as </w:t>
      </w:r>
      <w:r w:rsidR="00A1181A">
        <w:t>a</w:t>
      </w:r>
      <w:r w:rsidRPr="00A8465F">
        <w:t xml:space="preserve"> group’s needs morph also should be paramount.  Whether a group will benefit from a more formal or informal structure is influenced by its size, its scope, how it can best leverage power in its implementation, and what will provide the lowest transaction costs while providing the most chance of success (a cost/benefit analysis that may influence how willing participants are to continue with a group).  Formality also influences a group’s ability to weather leadership and membership change, as </w:t>
      </w:r>
      <w:proofErr w:type="gramStart"/>
      <w:r w:rsidRPr="00A8465F">
        <w:t>does</w:t>
      </w:r>
      <w:proofErr w:type="gramEnd"/>
      <w:r w:rsidRPr="00A8465F">
        <w:t xml:space="preserve"> institutional memory.  Procedures that can lower the transaction costs of the group includ</w:t>
      </w:r>
      <w:r w:rsidR="00EE5D4B">
        <w:t>e</w:t>
      </w:r>
      <w:r w:rsidRPr="00A8465F">
        <w:t xml:space="preserve"> formalizing decision tools, </w:t>
      </w:r>
      <w:r w:rsidR="00EE5D4B">
        <w:t xml:space="preserve">choice of </w:t>
      </w:r>
      <w:r w:rsidRPr="00A8465F">
        <w:t>meeting arrangements, and working with other groups that may have common goals.  The method for reaching agreement (e.g. consensus or other decision rule) and for coordinating among the many groups involved in its implementation also will influence a group’s success.</w:t>
      </w:r>
    </w:p>
    <w:p w:rsidR="00651C1E" w:rsidRDefault="00651C1E" w:rsidP="00DE48B7">
      <w:pPr>
        <w:pStyle w:val="Heading1"/>
      </w:pPr>
      <w:bookmarkStart w:id="16" w:name="_Toc457470477"/>
      <w:r w:rsidRPr="00DE48B7">
        <w:t xml:space="preserve">What are watershed </w:t>
      </w:r>
      <w:r w:rsidR="00297093">
        <w:t>partnerships</w:t>
      </w:r>
      <w:r w:rsidR="00DE48B7">
        <w:t>?</w:t>
      </w:r>
      <w:bookmarkEnd w:id="16"/>
    </w:p>
    <w:p w:rsidR="00E371CA" w:rsidRPr="00E371CA" w:rsidRDefault="00E371CA" w:rsidP="00E371CA"/>
    <w:p w:rsidR="00BB0DCD" w:rsidRPr="00BB0DCD" w:rsidRDefault="0054104F" w:rsidP="00BB0DCD">
      <w:pPr>
        <w:spacing w:line="276" w:lineRule="auto"/>
        <w:rPr>
          <w:rFonts w:ascii="Cambria" w:hAnsi="Cambria"/>
        </w:rPr>
      </w:pPr>
      <w:r w:rsidRPr="008A6190">
        <w:rPr>
          <w:rFonts w:ascii="Cambria" w:hAnsi="Cambria"/>
        </w:rPr>
        <w:t xml:space="preserve">Whether initiated by </w:t>
      </w:r>
      <w:r w:rsidR="00484932" w:rsidRPr="008A6190">
        <w:rPr>
          <w:rFonts w:ascii="Cambria" w:hAnsi="Cambria"/>
        </w:rPr>
        <w:t xml:space="preserve">federal, state, or municipal </w:t>
      </w:r>
      <w:r w:rsidRPr="008A6190">
        <w:rPr>
          <w:rFonts w:ascii="Cambria" w:hAnsi="Cambria"/>
        </w:rPr>
        <w:t>government</w:t>
      </w:r>
      <w:r w:rsidR="00484932" w:rsidRPr="008A6190">
        <w:rPr>
          <w:rFonts w:ascii="Cambria" w:hAnsi="Cambria"/>
        </w:rPr>
        <w:t xml:space="preserve">, </w:t>
      </w:r>
      <w:r w:rsidRPr="008A6190">
        <w:rPr>
          <w:rFonts w:ascii="Cambria" w:hAnsi="Cambria"/>
        </w:rPr>
        <w:t xml:space="preserve">or </w:t>
      </w:r>
      <w:r w:rsidR="004F36E6" w:rsidRPr="008A6190">
        <w:rPr>
          <w:rFonts w:ascii="Cambria" w:hAnsi="Cambria"/>
        </w:rPr>
        <w:t xml:space="preserve">whether </w:t>
      </w:r>
      <w:r w:rsidRPr="008A6190">
        <w:rPr>
          <w:rFonts w:ascii="Cambria" w:hAnsi="Cambria"/>
        </w:rPr>
        <w:t>arising</w:t>
      </w:r>
      <w:r w:rsidR="00484932" w:rsidRPr="008A6190">
        <w:rPr>
          <w:rFonts w:ascii="Cambria" w:hAnsi="Cambria"/>
        </w:rPr>
        <w:t xml:space="preserve"> more</w:t>
      </w:r>
      <w:r w:rsidRPr="008A6190">
        <w:rPr>
          <w:rFonts w:ascii="Cambria" w:hAnsi="Cambria"/>
        </w:rPr>
        <w:t xml:space="preserve"> organically </w:t>
      </w:r>
      <w:r w:rsidR="00484932" w:rsidRPr="008A6190">
        <w:rPr>
          <w:rFonts w:ascii="Cambria" w:hAnsi="Cambria"/>
        </w:rPr>
        <w:t>through</w:t>
      </w:r>
      <w:r w:rsidRPr="008A6190">
        <w:rPr>
          <w:rFonts w:ascii="Cambria" w:hAnsi="Cambria"/>
        </w:rPr>
        <w:t xml:space="preserve"> </w:t>
      </w:r>
      <w:r w:rsidR="00484932" w:rsidRPr="008A6190">
        <w:rPr>
          <w:rFonts w:ascii="Cambria" w:hAnsi="Cambria"/>
        </w:rPr>
        <w:t xml:space="preserve">the voluntary efforts of interested citizens, </w:t>
      </w:r>
      <w:r w:rsidR="00CA50F9">
        <w:rPr>
          <w:rFonts w:ascii="Cambria" w:hAnsi="Cambria"/>
        </w:rPr>
        <w:t xml:space="preserve">collaborative watershed partnerships </w:t>
      </w:r>
      <w:r w:rsidR="004104BB">
        <w:rPr>
          <w:rFonts w:ascii="Cambria" w:hAnsi="Cambria"/>
        </w:rPr>
        <w:t>(referred to in this paper as “collaborative watershed partnerships,”</w:t>
      </w:r>
      <w:r w:rsidR="009777CF">
        <w:rPr>
          <w:rFonts w:ascii="Cambria" w:hAnsi="Cambria"/>
        </w:rPr>
        <w:t xml:space="preserve"> or</w:t>
      </w:r>
      <w:r w:rsidR="004104BB">
        <w:rPr>
          <w:rFonts w:ascii="Cambria" w:hAnsi="Cambria"/>
        </w:rPr>
        <w:t xml:space="preserve"> “watershed partnerships”</w:t>
      </w:r>
      <w:r w:rsidR="00F010FC">
        <w:rPr>
          <w:rFonts w:ascii="Cambria" w:hAnsi="Cambria"/>
        </w:rPr>
        <w:t>)</w:t>
      </w:r>
      <w:r w:rsidR="00F010FC" w:rsidRPr="008A6190">
        <w:rPr>
          <w:rFonts w:ascii="Cambria" w:hAnsi="Cambria"/>
        </w:rPr>
        <w:t xml:space="preserve"> seek</w:t>
      </w:r>
      <w:r w:rsidR="00610F3D" w:rsidRPr="008A6190">
        <w:rPr>
          <w:rFonts w:ascii="Cambria" w:hAnsi="Cambria"/>
        </w:rPr>
        <w:t xml:space="preserve"> to </w:t>
      </w:r>
      <w:r w:rsidR="00484932" w:rsidRPr="008A6190">
        <w:rPr>
          <w:rFonts w:ascii="Cambria" w:hAnsi="Cambria"/>
        </w:rPr>
        <w:t xml:space="preserve">evaluate the health of </w:t>
      </w:r>
      <w:r w:rsidR="002E32A6" w:rsidRPr="008A6190">
        <w:rPr>
          <w:rFonts w:ascii="Cambria" w:hAnsi="Cambria"/>
        </w:rPr>
        <w:t xml:space="preserve">local </w:t>
      </w:r>
      <w:r w:rsidR="00484932" w:rsidRPr="008A6190">
        <w:rPr>
          <w:rFonts w:ascii="Cambria" w:hAnsi="Cambria"/>
        </w:rPr>
        <w:t>water bodies, identify areas of concern</w:t>
      </w:r>
      <w:r w:rsidR="00610F3D" w:rsidRPr="008A6190">
        <w:rPr>
          <w:rFonts w:ascii="Cambria" w:hAnsi="Cambria"/>
        </w:rPr>
        <w:t>,</w:t>
      </w:r>
      <w:r w:rsidR="00484932" w:rsidRPr="008A6190">
        <w:rPr>
          <w:rFonts w:ascii="Cambria" w:hAnsi="Cambria"/>
        </w:rPr>
        <w:t xml:space="preserve"> and create </w:t>
      </w:r>
      <w:r w:rsidR="00E50313" w:rsidRPr="008A6190">
        <w:rPr>
          <w:rFonts w:ascii="Cambria" w:hAnsi="Cambria"/>
        </w:rPr>
        <w:t xml:space="preserve">and implement </w:t>
      </w:r>
      <w:r w:rsidR="00484932" w:rsidRPr="008A6190">
        <w:rPr>
          <w:rFonts w:ascii="Cambria" w:hAnsi="Cambria"/>
        </w:rPr>
        <w:t xml:space="preserve">plans to improve </w:t>
      </w:r>
      <w:r w:rsidR="00610F3D" w:rsidRPr="008A6190">
        <w:rPr>
          <w:rFonts w:ascii="Cambria" w:hAnsi="Cambria"/>
        </w:rPr>
        <w:t xml:space="preserve">water </w:t>
      </w:r>
      <w:r w:rsidR="00E42617">
        <w:rPr>
          <w:rFonts w:ascii="Cambria" w:hAnsi="Cambria"/>
        </w:rPr>
        <w:t>quality</w:t>
      </w:r>
      <w:r w:rsidR="00610F3D" w:rsidRPr="008A6190">
        <w:rPr>
          <w:rFonts w:ascii="Cambria" w:hAnsi="Cambria"/>
        </w:rPr>
        <w:t>.</w:t>
      </w:r>
      <w:r w:rsidR="00707ACD" w:rsidRPr="008A6190">
        <w:rPr>
          <w:rFonts w:ascii="Cambria" w:hAnsi="Cambria"/>
        </w:rPr>
        <w:t xml:space="preserve"> </w:t>
      </w:r>
      <w:r w:rsidR="009A0276">
        <w:rPr>
          <w:rFonts w:ascii="Cambria" w:hAnsi="Cambria"/>
        </w:rPr>
        <w:t xml:space="preserve"> </w:t>
      </w:r>
      <w:r w:rsidR="00E411C6">
        <w:rPr>
          <w:rFonts w:ascii="Cambria" w:hAnsi="Cambria"/>
        </w:rPr>
        <w:t>The</w:t>
      </w:r>
      <w:r w:rsidR="00F32566">
        <w:rPr>
          <w:rFonts w:ascii="Cambria" w:hAnsi="Cambria"/>
        </w:rPr>
        <w:t xml:space="preserve"> literature describes c</w:t>
      </w:r>
      <w:r w:rsidR="00BB0DCD" w:rsidRPr="00BB0DCD">
        <w:rPr>
          <w:rFonts w:ascii="Cambria" w:hAnsi="Cambria"/>
        </w:rPr>
        <w:t>ollaborative watershed partnerships as informal</w:t>
      </w:r>
      <w:r w:rsidR="005F5327">
        <w:rPr>
          <w:rFonts w:ascii="Cambria" w:hAnsi="Cambria"/>
        </w:rPr>
        <w:t xml:space="preserve"> groups with a long term focus, </w:t>
      </w:r>
      <w:r w:rsidR="00CA50F9" w:rsidRPr="00BB0DCD">
        <w:rPr>
          <w:rFonts w:ascii="Cambria" w:hAnsi="Cambria"/>
        </w:rPr>
        <w:t>lasting five to ten years</w:t>
      </w:r>
      <w:r w:rsidR="00CA50F9">
        <w:rPr>
          <w:rFonts w:ascii="Cambria" w:hAnsi="Cambria"/>
        </w:rPr>
        <w:t xml:space="preserve"> or longer</w:t>
      </w:r>
      <w:r w:rsidR="005F5327">
        <w:rPr>
          <w:rFonts w:ascii="Cambria" w:hAnsi="Cambria"/>
        </w:rPr>
        <w:t xml:space="preserve">, involving </w:t>
      </w:r>
      <w:r w:rsidR="00BB0DCD" w:rsidRPr="00BB0DCD">
        <w:rPr>
          <w:rFonts w:ascii="Cambria" w:hAnsi="Cambria"/>
        </w:rPr>
        <w:t xml:space="preserve">a wide variety of governmental and </w:t>
      </w:r>
      <w:r w:rsidR="00BB0DCD" w:rsidRPr="004B32D6">
        <w:rPr>
          <w:rFonts w:ascii="Cambria" w:hAnsi="Cambria"/>
        </w:rPr>
        <w:t xml:space="preserve">nongovernmental stakeholders, </w:t>
      </w:r>
      <w:r w:rsidR="0026439B" w:rsidRPr="004B32D6">
        <w:rPr>
          <w:rFonts w:ascii="Cambria" w:hAnsi="Cambria"/>
        </w:rPr>
        <w:t>primarily self-</w:t>
      </w:r>
      <w:r w:rsidR="002D43A1" w:rsidRPr="004B32D6">
        <w:rPr>
          <w:rFonts w:ascii="Cambria" w:hAnsi="Cambria"/>
        </w:rPr>
        <w:t>directed</w:t>
      </w:r>
      <w:r w:rsidR="0026439B" w:rsidRPr="004B32D6">
        <w:rPr>
          <w:rFonts w:ascii="Cambria" w:hAnsi="Cambria"/>
        </w:rPr>
        <w:t xml:space="preserve"> and locally focused, </w:t>
      </w:r>
      <w:r w:rsidR="003E6ADD">
        <w:rPr>
          <w:rFonts w:ascii="Cambria" w:hAnsi="Cambria"/>
        </w:rPr>
        <w:t xml:space="preserve">and formed </w:t>
      </w:r>
      <w:r w:rsidR="00CA50F9" w:rsidRPr="004B32D6">
        <w:rPr>
          <w:rFonts w:ascii="Cambria" w:hAnsi="Cambria"/>
        </w:rPr>
        <w:t>to address issues in watershed management</w:t>
      </w:r>
      <w:r w:rsidR="003E6ADD">
        <w:rPr>
          <w:rFonts w:ascii="Cambria" w:hAnsi="Cambria"/>
        </w:rPr>
        <w:t>.  Their activities include</w:t>
      </w:r>
      <w:r w:rsidR="00CA50F9" w:rsidRPr="004B32D6">
        <w:rPr>
          <w:rFonts w:ascii="Cambria" w:hAnsi="Cambria"/>
        </w:rPr>
        <w:t xml:space="preserve"> </w:t>
      </w:r>
      <w:r w:rsidR="00BB0DCD" w:rsidRPr="004B32D6">
        <w:rPr>
          <w:rFonts w:ascii="Cambria" w:hAnsi="Cambria"/>
        </w:rPr>
        <w:t>developing and implementing watershed management plan</w:t>
      </w:r>
      <w:r w:rsidR="005F5327" w:rsidRPr="004B32D6">
        <w:rPr>
          <w:rFonts w:ascii="Cambria" w:hAnsi="Cambria"/>
        </w:rPr>
        <w:t>s</w:t>
      </w:r>
      <w:r w:rsidR="00BB0DCD" w:rsidRPr="004B32D6">
        <w:rPr>
          <w:rFonts w:ascii="Cambria" w:hAnsi="Cambria"/>
        </w:rPr>
        <w:t xml:space="preserve"> through restoration projects, changes in land use practices, </w:t>
      </w:r>
      <w:r w:rsidR="00CA50F9" w:rsidRPr="004B32D6">
        <w:rPr>
          <w:rFonts w:ascii="Cambria" w:hAnsi="Cambria"/>
        </w:rPr>
        <w:t xml:space="preserve">and </w:t>
      </w:r>
      <w:r w:rsidR="00BB0DCD" w:rsidRPr="004B32D6">
        <w:rPr>
          <w:rFonts w:ascii="Cambria" w:hAnsi="Cambria"/>
        </w:rPr>
        <w:t>water quality regulations</w:t>
      </w:r>
      <w:r w:rsidR="00E411C6" w:rsidRPr="004B32D6">
        <w:rPr>
          <w:rFonts w:ascii="Cambria" w:hAnsi="Cambria"/>
        </w:rPr>
        <w:t xml:space="preserve">. </w:t>
      </w:r>
      <w:r w:rsidR="00F32566" w:rsidRPr="004B32D6">
        <w:rPr>
          <w:rFonts w:ascii="Cambria" w:hAnsi="Cambria"/>
        </w:rPr>
        <w:t>The p</w:t>
      </w:r>
      <w:r w:rsidR="00BB0DCD" w:rsidRPr="004B32D6">
        <w:rPr>
          <w:rFonts w:ascii="Cambria" w:hAnsi="Cambria"/>
        </w:rPr>
        <w:t>artnership</w:t>
      </w:r>
      <w:r w:rsidR="00E411C6" w:rsidRPr="004B32D6">
        <w:rPr>
          <w:rFonts w:ascii="Cambria" w:hAnsi="Cambria"/>
        </w:rPr>
        <w:t>s themselves historically have</w:t>
      </w:r>
      <w:r w:rsidR="00BB0DCD" w:rsidRPr="004B32D6">
        <w:rPr>
          <w:rFonts w:ascii="Cambria" w:hAnsi="Cambria"/>
        </w:rPr>
        <w:t xml:space="preserve"> </w:t>
      </w:r>
      <w:r w:rsidR="00E411C6" w:rsidRPr="004B32D6">
        <w:rPr>
          <w:rFonts w:ascii="Cambria" w:hAnsi="Cambria"/>
        </w:rPr>
        <w:t xml:space="preserve">had </w:t>
      </w:r>
      <w:r w:rsidR="00BB0DCD" w:rsidRPr="004B32D6">
        <w:rPr>
          <w:rFonts w:ascii="Cambria" w:hAnsi="Cambria"/>
        </w:rPr>
        <w:t xml:space="preserve">no to little legal </w:t>
      </w:r>
      <w:r w:rsidR="005F5327" w:rsidRPr="004B32D6">
        <w:rPr>
          <w:rFonts w:ascii="Cambria" w:hAnsi="Cambria"/>
        </w:rPr>
        <w:t xml:space="preserve">or political </w:t>
      </w:r>
      <w:r w:rsidR="00BB0DCD" w:rsidRPr="004B32D6">
        <w:rPr>
          <w:rFonts w:ascii="Cambria" w:hAnsi="Cambria"/>
        </w:rPr>
        <w:t xml:space="preserve">authority to </w:t>
      </w:r>
      <w:r w:rsidR="00BB0DCD" w:rsidRPr="00D21F04">
        <w:rPr>
          <w:rFonts w:ascii="Cambria" w:hAnsi="Cambria"/>
        </w:rPr>
        <w:t xml:space="preserve">implement </w:t>
      </w:r>
      <w:r w:rsidR="003E6ADD" w:rsidRPr="00D21F04">
        <w:rPr>
          <w:rFonts w:ascii="Cambria" w:hAnsi="Cambria"/>
        </w:rPr>
        <w:t>such activities</w:t>
      </w:r>
      <w:r w:rsidR="00BB0DCD" w:rsidRPr="00D21F04">
        <w:rPr>
          <w:rFonts w:ascii="Cambria" w:hAnsi="Cambria"/>
        </w:rPr>
        <w:t>, but rel</w:t>
      </w:r>
      <w:r w:rsidR="00E411C6" w:rsidRPr="00D21F04">
        <w:rPr>
          <w:rFonts w:ascii="Cambria" w:hAnsi="Cambria"/>
        </w:rPr>
        <w:t xml:space="preserve">y </w:t>
      </w:r>
      <w:r w:rsidR="00BB0DCD" w:rsidRPr="00D21F04">
        <w:rPr>
          <w:rFonts w:ascii="Cambria" w:hAnsi="Cambria"/>
        </w:rPr>
        <w:t>on members</w:t>
      </w:r>
      <w:r w:rsidR="00E411C6" w:rsidRPr="00D21F04">
        <w:rPr>
          <w:rFonts w:ascii="Cambria" w:hAnsi="Cambria"/>
        </w:rPr>
        <w:t xml:space="preserve"> and me</w:t>
      </w:r>
      <w:r w:rsidR="00BB0DCD" w:rsidRPr="00D21F04">
        <w:rPr>
          <w:rFonts w:ascii="Cambria" w:hAnsi="Cambria"/>
        </w:rPr>
        <w:t>mbers</w:t>
      </w:r>
      <w:r w:rsidR="00E411C6" w:rsidRPr="00D21F04">
        <w:rPr>
          <w:rFonts w:ascii="Cambria" w:hAnsi="Cambria"/>
        </w:rPr>
        <w:t>’</w:t>
      </w:r>
      <w:r w:rsidR="00BB0DCD" w:rsidRPr="00D21F04">
        <w:rPr>
          <w:rFonts w:ascii="Cambria" w:hAnsi="Cambria"/>
        </w:rPr>
        <w:t xml:space="preserve"> entities </w:t>
      </w:r>
      <w:r w:rsidR="00CA50F9" w:rsidRPr="00D21F04">
        <w:rPr>
          <w:rFonts w:ascii="Cambria" w:hAnsi="Cambria"/>
        </w:rPr>
        <w:t>for implementation</w:t>
      </w:r>
      <w:r w:rsidR="00BB0DCD" w:rsidRPr="00D21F04">
        <w:rPr>
          <w:rFonts w:ascii="Cambria" w:hAnsi="Cambria"/>
        </w:rPr>
        <w:t xml:space="preserve"> </w:t>
      </w:r>
      <w:r w:rsidR="00297093" w:rsidRPr="00D21F04">
        <w:rPr>
          <w:rFonts w:ascii="Cambria" w:hAnsi="Cambria"/>
        </w:rPr>
        <w:t>(Sabatier et al. 2005</w:t>
      </w:r>
      <w:r w:rsidR="00D21F04" w:rsidRPr="00D21F04">
        <w:rPr>
          <w:rFonts w:ascii="Cambria" w:hAnsi="Cambria"/>
        </w:rPr>
        <w:t xml:space="preserve">; </w:t>
      </w:r>
      <w:r w:rsidR="005F5327" w:rsidRPr="00D21F04">
        <w:rPr>
          <w:rFonts w:ascii="Cambria" w:hAnsi="Cambria"/>
        </w:rPr>
        <w:t>Koontz &amp; Newig 2014</w:t>
      </w:r>
      <w:r w:rsidR="00F010FC" w:rsidRPr="00D21F04">
        <w:rPr>
          <w:rFonts w:ascii="Cambria" w:hAnsi="Cambria"/>
        </w:rPr>
        <w:t>, 417,420; Leach</w:t>
      </w:r>
      <w:r w:rsidR="00AF793A" w:rsidRPr="00D21F04">
        <w:rPr>
          <w:rFonts w:ascii="Cambria" w:hAnsi="Cambria"/>
        </w:rPr>
        <w:t xml:space="preserve"> and Pelkey 2001, </w:t>
      </w:r>
      <w:r w:rsidR="0026439B" w:rsidRPr="00D21F04">
        <w:rPr>
          <w:rFonts w:ascii="Cambria" w:hAnsi="Cambria"/>
        </w:rPr>
        <w:t>380</w:t>
      </w:r>
      <w:r w:rsidR="005F5327" w:rsidRPr="00D21F04">
        <w:rPr>
          <w:rFonts w:ascii="Cambria" w:hAnsi="Cambria"/>
        </w:rPr>
        <w:t>)</w:t>
      </w:r>
      <w:r w:rsidR="003E6ADD" w:rsidRPr="00D21F04">
        <w:rPr>
          <w:rFonts w:ascii="Cambria" w:hAnsi="Cambria"/>
        </w:rPr>
        <w:t>.</w:t>
      </w:r>
      <w:r w:rsidR="005F5327" w:rsidRPr="00D21F04">
        <w:rPr>
          <w:rFonts w:ascii="Cambria" w:hAnsi="Cambria"/>
        </w:rPr>
        <w:t xml:space="preserve"> They normally operate</w:t>
      </w:r>
      <w:r w:rsidR="0026439B" w:rsidRPr="00D21F04">
        <w:rPr>
          <w:rFonts w:ascii="Cambria" w:hAnsi="Cambria"/>
        </w:rPr>
        <w:t xml:space="preserve"> outside of </w:t>
      </w:r>
      <w:r w:rsidR="005F5327" w:rsidRPr="00D21F04">
        <w:rPr>
          <w:rFonts w:ascii="Cambria" w:hAnsi="Cambria"/>
        </w:rPr>
        <w:t>traditional</w:t>
      </w:r>
      <w:r w:rsidR="0026439B" w:rsidRPr="00D21F04">
        <w:rPr>
          <w:rFonts w:ascii="Cambria" w:hAnsi="Cambria"/>
        </w:rPr>
        <w:t xml:space="preserve"> governmental processes</w:t>
      </w:r>
      <w:r w:rsidR="0013372D" w:rsidRPr="00D21F04">
        <w:rPr>
          <w:rFonts w:ascii="Cambria" w:hAnsi="Cambria"/>
        </w:rPr>
        <w:t xml:space="preserve"> or forums</w:t>
      </w:r>
      <w:r w:rsidR="0013372D">
        <w:rPr>
          <w:rFonts w:ascii="Cambria" w:hAnsi="Cambria"/>
        </w:rPr>
        <w:t>, often in situations where neither state regulation nor direct state action can effect watershed cleanup efforts,</w:t>
      </w:r>
      <w:r w:rsidR="0026439B" w:rsidRPr="004B32D6">
        <w:rPr>
          <w:rFonts w:ascii="Cambria" w:hAnsi="Cambria"/>
        </w:rPr>
        <w:t xml:space="preserve"> and typically rel</w:t>
      </w:r>
      <w:r w:rsidR="005F5327" w:rsidRPr="004B32D6">
        <w:rPr>
          <w:rFonts w:ascii="Cambria" w:hAnsi="Cambria"/>
        </w:rPr>
        <w:t>y</w:t>
      </w:r>
      <w:r w:rsidR="0026439B" w:rsidRPr="004B32D6">
        <w:rPr>
          <w:rFonts w:ascii="Cambria" w:hAnsi="Cambria"/>
        </w:rPr>
        <w:t xml:space="preserve"> on collaborative mechanisms of group </w:t>
      </w:r>
      <w:r w:rsidR="005F5327" w:rsidRPr="004B32D6">
        <w:rPr>
          <w:rFonts w:ascii="Cambria" w:hAnsi="Cambria"/>
        </w:rPr>
        <w:t>interaction</w:t>
      </w:r>
      <w:r w:rsidR="0026439B" w:rsidRPr="004B32D6">
        <w:rPr>
          <w:rFonts w:ascii="Cambria" w:hAnsi="Cambria"/>
        </w:rPr>
        <w:t xml:space="preserve"> </w:t>
      </w:r>
      <w:r w:rsidR="005F5327" w:rsidRPr="004B32D6">
        <w:rPr>
          <w:rFonts w:ascii="Cambria" w:hAnsi="Cambria"/>
        </w:rPr>
        <w:t xml:space="preserve">such as identifying common issues, sharing information and perspectives, </w:t>
      </w:r>
      <w:r w:rsidR="0026439B" w:rsidRPr="004B32D6">
        <w:rPr>
          <w:rFonts w:ascii="Cambria" w:hAnsi="Cambria"/>
        </w:rPr>
        <w:t xml:space="preserve">open debate, creativity in problem and solution definition, consensus decision-making, and voluntary action </w:t>
      </w:r>
      <w:r w:rsidR="009A0276">
        <w:rPr>
          <w:rFonts w:ascii="Cambria" w:hAnsi="Cambria"/>
        </w:rPr>
        <w:t>(</w:t>
      </w:r>
      <w:r w:rsidR="005F5327" w:rsidRPr="004B32D6">
        <w:rPr>
          <w:rFonts w:ascii="Cambria" w:hAnsi="Cambria"/>
        </w:rPr>
        <w:t>20</w:t>
      </w:r>
      <w:r w:rsidR="00AF793A">
        <w:rPr>
          <w:rFonts w:ascii="Cambria" w:hAnsi="Cambria"/>
        </w:rPr>
        <w:t xml:space="preserve"> </w:t>
      </w:r>
      <w:r w:rsidR="00AF793A" w:rsidRPr="00AF793A">
        <w:rPr>
          <w:rFonts w:ascii="Cambria" w:hAnsi="Cambria"/>
        </w:rPr>
        <w:t>Leach and Pelkey 2001,</w:t>
      </w:r>
      <w:r w:rsidR="00AF793A">
        <w:rPr>
          <w:rFonts w:ascii="Cambria" w:hAnsi="Cambria"/>
        </w:rPr>
        <w:t xml:space="preserve"> </w:t>
      </w:r>
      <w:r w:rsidR="005F5327" w:rsidRPr="004B32D6">
        <w:rPr>
          <w:rFonts w:ascii="Cambria" w:hAnsi="Cambria"/>
        </w:rPr>
        <w:t>380)</w:t>
      </w:r>
      <w:r w:rsidR="003E6ADD">
        <w:rPr>
          <w:rFonts w:ascii="Cambria" w:hAnsi="Cambria"/>
        </w:rPr>
        <w:t>.</w:t>
      </w:r>
    </w:p>
    <w:p w:rsidR="006E34A7" w:rsidRPr="006E34A7" w:rsidRDefault="004B32D6" w:rsidP="006E34A7">
      <w:pPr>
        <w:spacing w:line="276" w:lineRule="auto"/>
        <w:rPr>
          <w:rFonts w:ascii="Cambria" w:hAnsi="Cambria"/>
        </w:rPr>
      </w:pPr>
      <w:r>
        <w:rPr>
          <w:rFonts w:ascii="Cambria" w:hAnsi="Cambria"/>
        </w:rPr>
        <w:t xml:space="preserve"> </w:t>
      </w:r>
    </w:p>
    <w:p w:rsidR="00F32566" w:rsidRDefault="00343733" w:rsidP="004657AA">
      <w:pPr>
        <w:shd w:val="clear" w:color="auto" w:fill="FFFFFF"/>
        <w:spacing w:before="120" w:after="216" w:line="276" w:lineRule="auto"/>
        <w:rPr>
          <w:rFonts w:ascii="Cambria" w:hAnsi="Cambria"/>
        </w:rPr>
      </w:pPr>
      <w:r>
        <w:rPr>
          <w:rFonts w:eastAsia="Times New Roman" w:cs="Helvetica"/>
          <w:color w:val="000000"/>
          <w:u w:val="single"/>
        </w:rPr>
        <w:t>Texas’ n</w:t>
      </w:r>
      <w:r w:rsidR="00C93D00" w:rsidRPr="00C93D00">
        <w:rPr>
          <w:rFonts w:eastAsia="Times New Roman" w:cs="Helvetica"/>
          <w:color w:val="000000"/>
          <w:u w:val="single"/>
        </w:rPr>
        <w:t xml:space="preserve">onpoint source </w:t>
      </w:r>
      <w:r>
        <w:rPr>
          <w:rFonts w:eastAsia="Times New Roman" w:cs="Helvetica"/>
          <w:color w:val="000000"/>
          <w:u w:val="single"/>
        </w:rPr>
        <w:t>watershed partnership programs</w:t>
      </w:r>
      <w:r w:rsidR="00C93D00" w:rsidRPr="00343733">
        <w:rPr>
          <w:rFonts w:eastAsia="Times New Roman" w:cs="Helvetica"/>
          <w:color w:val="000000"/>
        </w:rPr>
        <w:t xml:space="preserve">.   </w:t>
      </w:r>
      <w:r w:rsidR="00F32566" w:rsidRPr="00343733">
        <w:rPr>
          <w:rFonts w:ascii="Cambria" w:hAnsi="Cambria"/>
        </w:rPr>
        <w:t>Specifically</w:t>
      </w:r>
      <w:r w:rsidR="00F32566">
        <w:rPr>
          <w:rFonts w:ascii="Cambria" w:hAnsi="Cambria"/>
        </w:rPr>
        <w:t xml:space="preserve"> of interest to the Texas Comm</w:t>
      </w:r>
      <w:r w:rsidR="006E34A7">
        <w:rPr>
          <w:rFonts w:ascii="Cambria" w:hAnsi="Cambria"/>
        </w:rPr>
        <w:t>ission on Environmental Quality</w:t>
      </w:r>
      <w:r>
        <w:rPr>
          <w:rFonts w:ascii="Cambria" w:hAnsi="Cambria"/>
        </w:rPr>
        <w:t xml:space="preserve"> (TCEQ)</w:t>
      </w:r>
      <w:r w:rsidR="00F32566">
        <w:rPr>
          <w:rFonts w:ascii="Cambria" w:hAnsi="Cambria"/>
        </w:rPr>
        <w:t xml:space="preserve"> </w:t>
      </w:r>
      <w:r w:rsidR="00C93D00">
        <w:rPr>
          <w:rFonts w:ascii="Cambria" w:hAnsi="Cambria"/>
        </w:rPr>
        <w:t xml:space="preserve">are </w:t>
      </w:r>
      <w:r w:rsidR="004657AA">
        <w:rPr>
          <w:rFonts w:ascii="Cambria" w:hAnsi="Cambria"/>
        </w:rPr>
        <w:t xml:space="preserve">collaborative </w:t>
      </w:r>
      <w:r w:rsidR="00C93D00">
        <w:rPr>
          <w:rFonts w:ascii="Cambria" w:hAnsi="Cambria"/>
        </w:rPr>
        <w:t xml:space="preserve">watershed partnerships that implement nonpoint source pollution control efforts.  While the research in this paper is not limited to such groups, it is useful to understand these stakeholder groups and the programs under which they operate, in order to </w:t>
      </w:r>
      <w:r w:rsidR="004657AA">
        <w:rPr>
          <w:rFonts w:ascii="Cambria" w:hAnsi="Cambria"/>
        </w:rPr>
        <w:t>have a frame for how</w:t>
      </w:r>
      <w:r w:rsidR="00C93D00">
        <w:rPr>
          <w:rFonts w:ascii="Cambria" w:hAnsi="Cambria"/>
        </w:rPr>
        <w:t xml:space="preserve"> the research noted herein might be relevant.  </w:t>
      </w:r>
    </w:p>
    <w:p w:rsidR="00D84617" w:rsidRPr="00D458D0" w:rsidRDefault="004657AA" w:rsidP="00343733">
      <w:pPr>
        <w:shd w:val="clear" w:color="auto" w:fill="FFFFFF"/>
        <w:spacing w:before="120" w:line="276" w:lineRule="auto"/>
        <w:rPr>
          <w:rFonts w:eastAsia="Times New Roman" w:cs="Helvetica"/>
          <w:color w:val="000000"/>
        </w:rPr>
      </w:pPr>
      <w:r>
        <w:rPr>
          <w:rFonts w:eastAsia="Times New Roman" w:cs="Helvetica"/>
          <w:color w:val="000000"/>
        </w:rPr>
        <w:t xml:space="preserve">Under the Federal Clean Water Act </w:t>
      </w:r>
      <w:r w:rsidR="00E34239">
        <w:rPr>
          <w:rFonts w:eastAsia="Times New Roman" w:cs="Helvetica"/>
          <w:color w:val="000000"/>
        </w:rPr>
        <w:t>(33 U.S.C. Sections 1251 et seq.)</w:t>
      </w:r>
      <w:r>
        <w:rPr>
          <w:rFonts w:eastAsia="Times New Roman" w:cs="Helvetica"/>
          <w:color w:val="000000"/>
        </w:rPr>
        <w:t>, a</w:t>
      </w:r>
      <w:r w:rsidR="00D84617" w:rsidRPr="00D458D0">
        <w:rPr>
          <w:rFonts w:eastAsia="Times New Roman" w:cs="Helvetica"/>
          <w:color w:val="000000"/>
        </w:rPr>
        <w:t>ll states must develop programs to protect the water quality of its watercourses from adverse impacts of nonpoint</w:t>
      </w:r>
      <w:r w:rsidR="00343733">
        <w:rPr>
          <w:rFonts w:eastAsia="Times New Roman" w:cs="Helvetica"/>
          <w:color w:val="000000"/>
        </w:rPr>
        <w:t xml:space="preserve"> source (NPS) water pollution.</w:t>
      </w:r>
      <w:r w:rsidR="00D84617" w:rsidRPr="00D458D0">
        <w:rPr>
          <w:rStyle w:val="FootnoteReference"/>
          <w:rFonts w:eastAsia="Times New Roman" w:cs="Helvetica"/>
          <w:color w:val="000000"/>
        </w:rPr>
        <w:footnoteReference w:id="2"/>
      </w:r>
      <w:r>
        <w:rPr>
          <w:rFonts w:eastAsia="Times New Roman" w:cs="Helvetica"/>
          <w:color w:val="000000"/>
        </w:rPr>
        <w:t xml:space="preserve"> </w:t>
      </w:r>
      <w:r w:rsidR="00D84617" w:rsidRPr="00D458D0">
        <w:rPr>
          <w:rFonts w:eastAsia="Times New Roman" w:cs="Helvetica"/>
          <w:color w:val="000000"/>
        </w:rPr>
        <w:t xml:space="preserve">Texas’ strategy for addressing NPS in found in </w:t>
      </w:r>
      <w:r w:rsidR="00D84617" w:rsidRPr="004B32D6">
        <w:rPr>
          <w:rFonts w:eastAsia="Times New Roman" w:cs="Helvetica"/>
          <w:bCs/>
          <w:i/>
          <w:iCs/>
        </w:rPr>
        <w:t>Texas NPS Management Program</w:t>
      </w:r>
      <w:r w:rsidR="00D84617" w:rsidRPr="00D458D0">
        <w:rPr>
          <w:rFonts w:eastAsia="Times New Roman" w:cs="Helvetica"/>
          <w:color w:val="000000"/>
        </w:rPr>
        <w:t>,</w:t>
      </w:r>
      <w:r>
        <w:rPr>
          <w:rStyle w:val="FootnoteReference"/>
          <w:rFonts w:eastAsia="Times New Roman" w:cs="Helvetica"/>
          <w:color w:val="000000"/>
        </w:rPr>
        <w:footnoteReference w:id="3"/>
      </w:r>
      <w:r w:rsidR="00D84617" w:rsidRPr="00D458D0">
        <w:rPr>
          <w:rFonts w:eastAsia="Times New Roman" w:cs="Helvetica"/>
          <w:color w:val="000000"/>
        </w:rPr>
        <w:t xml:space="preserve"> which is updated eve</w:t>
      </w:r>
      <w:r w:rsidR="00343733">
        <w:rPr>
          <w:rFonts w:eastAsia="Times New Roman" w:cs="Helvetica"/>
          <w:color w:val="000000"/>
        </w:rPr>
        <w:t>ry five years.  Texas’ NPS program is</w:t>
      </w:r>
      <w:r w:rsidR="00D84617" w:rsidRPr="00D458D0">
        <w:rPr>
          <w:rFonts w:eastAsia="Times New Roman" w:cs="Helvetica"/>
          <w:color w:val="000000"/>
        </w:rPr>
        <w:t xml:space="preserve"> administered jointly by the </w:t>
      </w:r>
      <w:r w:rsidR="00622F39">
        <w:rPr>
          <w:rFonts w:eastAsia="Times New Roman" w:cs="Helvetica"/>
          <w:color w:val="000000"/>
        </w:rPr>
        <w:t xml:space="preserve">TCEQ and the Texas State Soil and Water Conservation Board (TSSWCB).  </w:t>
      </w:r>
      <w:r w:rsidR="00D84617" w:rsidRPr="00D458D0">
        <w:rPr>
          <w:rFonts w:eastAsia="Times New Roman" w:cs="Helvetica"/>
          <w:color w:val="000000"/>
        </w:rPr>
        <w:t>TCEQ has “general jurisdiction and primary responsibility over Texas’ water quality program,</w:t>
      </w:r>
      <w:r w:rsidR="00622F39">
        <w:rPr>
          <w:rFonts w:eastAsia="Times New Roman" w:cs="Helvetica"/>
          <w:color w:val="000000"/>
        </w:rPr>
        <w:t>”</w:t>
      </w:r>
      <w:r w:rsidR="00D84617" w:rsidRPr="00D458D0">
        <w:rPr>
          <w:rFonts w:eastAsia="Times New Roman" w:cs="Helvetica"/>
          <w:color w:val="000000"/>
        </w:rPr>
        <w:t xml:space="preserve"> including water quality management planning, </w:t>
      </w:r>
      <w:r w:rsidR="00622F39">
        <w:rPr>
          <w:rFonts w:eastAsia="Times New Roman" w:cs="Helvetica"/>
          <w:color w:val="000000"/>
        </w:rPr>
        <w:t>point-source permitting, NPS abatement from sources other</w:t>
      </w:r>
      <w:r w:rsidR="00D84617">
        <w:rPr>
          <w:rFonts w:eastAsia="Times New Roman" w:cs="Helvetica"/>
          <w:color w:val="000000"/>
        </w:rPr>
        <w:t xml:space="preserve"> than from agricultural and sil</w:t>
      </w:r>
      <w:r w:rsidR="00D84617" w:rsidRPr="00D458D0">
        <w:rPr>
          <w:rFonts w:eastAsia="Times New Roman" w:cs="Helvetica"/>
          <w:color w:val="000000"/>
        </w:rPr>
        <w:t>v</w:t>
      </w:r>
      <w:r w:rsidR="00D84617">
        <w:rPr>
          <w:rFonts w:eastAsia="Times New Roman" w:cs="Helvetica"/>
          <w:color w:val="000000"/>
        </w:rPr>
        <w:t>i</w:t>
      </w:r>
      <w:r w:rsidR="00D84617" w:rsidRPr="00D458D0">
        <w:rPr>
          <w:rFonts w:eastAsia="Times New Roman" w:cs="Helvetica"/>
          <w:color w:val="000000"/>
        </w:rPr>
        <w:t xml:space="preserve">cultural sources, and </w:t>
      </w:r>
      <w:r w:rsidR="00622F39">
        <w:rPr>
          <w:rFonts w:eastAsia="Times New Roman" w:cs="Helvetica"/>
          <w:color w:val="000000"/>
        </w:rPr>
        <w:t xml:space="preserve">water quality </w:t>
      </w:r>
      <w:r w:rsidR="00D84617" w:rsidRPr="00D458D0">
        <w:rPr>
          <w:rFonts w:eastAsia="Times New Roman" w:cs="Helvetica"/>
          <w:color w:val="000000"/>
        </w:rPr>
        <w:t>enforcement</w:t>
      </w:r>
      <w:r w:rsidR="00622F39">
        <w:rPr>
          <w:rFonts w:eastAsia="Times New Roman" w:cs="Helvetica"/>
          <w:color w:val="000000"/>
        </w:rPr>
        <w:t>.</w:t>
      </w:r>
      <w:r w:rsidR="00D84617" w:rsidRPr="00D458D0">
        <w:rPr>
          <w:rStyle w:val="FootnoteReference"/>
          <w:rFonts w:eastAsia="Times New Roman" w:cs="Helvetica"/>
          <w:color w:val="000000"/>
        </w:rPr>
        <w:footnoteReference w:id="4"/>
      </w:r>
      <w:r w:rsidR="00D84617" w:rsidRPr="00D458D0">
        <w:rPr>
          <w:rFonts w:eastAsia="Times New Roman" w:cs="Helvetica"/>
          <w:color w:val="000000"/>
        </w:rPr>
        <w:t xml:space="preserve">  TCEQ establish</w:t>
      </w:r>
      <w:r w:rsidR="00343733">
        <w:rPr>
          <w:rFonts w:eastAsia="Times New Roman" w:cs="Helvetica"/>
          <w:color w:val="000000"/>
        </w:rPr>
        <w:t>es</w:t>
      </w:r>
      <w:r w:rsidR="00D84617" w:rsidRPr="00D458D0">
        <w:rPr>
          <w:rFonts w:eastAsia="Times New Roman" w:cs="Helvetica"/>
          <w:color w:val="000000"/>
        </w:rPr>
        <w:t xml:space="preserve"> water quality </w:t>
      </w:r>
      <w:r w:rsidR="00622F39">
        <w:rPr>
          <w:rFonts w:eastAsia="Times New Roman" w:cs="Helvetica"/>
          <w:color w:val="000000"/>
        </w:rPr>
        <w:t xml:space="preserve">standards for </w:t>
      </w:r>
      <w:r w:rsidR="00D84617" w:rsidRPr="00D458D0">
        <w:rPr>
          <w:rFonts w:eastAsia="Times New Roman" w:cs="Helvetica"/>
          <w:color w:val="000000"/>
        </w:rPr>
        <w:t>waters of the state.  (Texas Water Code</w:t>
      </w:r>
      <w:r w:rsidR="00343733">
        <w:rPr>
          <w:rFonts w:eastAsia="Times New Roman" w:cs="Helvetica"/>
          <w:color w:val="000000"/>
        </w:rPr>
        <w:t>,</w:t>
      </w:r>
      <w:r w:rsidR="00D84617" w:rsidRPr="00D458D0">
        <w:rPr>
          <w:rFonts w:eastAsia="Times New Roman" w:cs="Helvetica"/>
          <w:color w:val="000000"/>
        </w:rPr>
        <w:t xml:space="preserve"> Secs. 5.013, 26.0136).  TSSWCB lead</w:t>
      </w:r>
      <w:r w:rsidR="00343733">
        <w:rPr>
          <w:rFonts w:eastAsia="Times New Roman" w:cs="Helvetica"/>
          <w:color w:val="000000"/>
        </w:rPr>
        <w:t>s Texas’</w:t>
      </w:r>
      <w:r w:rsidR="00D84617" w:rsidRPr="00D458D0">
        <w:rPr>
          <w:rFonts w:eastAsia="Times New Roman" w:cs="Helvetica"/>
          <w:color w:val="000000"/>
        </w:rPr>
        <w:t xml:space="preserve"> programs for preventing and abating agricultural and silvicultural NPS pollution.  (Texas Agriculture Code</w:t>
      </w:r>
      <w:r w:rsidR="00343733">
        <w:rPr>
          <w:rFonts w:eastAsia="Times New Roman" w:cs="Helvetica"/>
          <w:color w:val="000000"/>
        </w:rPr>
        <w:t>,</w:t>
      </w:r>
      <w:r w:rsidR="00D84617" w:rsidRPr="00D458D0">
        <w:rPr>
          <w:rFonts w:eastAsia="Times New Roman" w:cs="Helvetica"/>
          <w:color w:val="000000"/>
        </w:rPr>
        <w:t xml:space="preserve"> Sec. 201.026).  </w:t>
      </w:r>
    </w:p>
    <w:p w:rsidR="00D84617" w:rsidRPr="00D458D0" w:rsidRDefault="00D84617" w:rsidP="004657AA">
      <w:pPr>
        <w:shd w:val="clear" w:color="auto" w:fill="FFFFFF"/>
        <w:spacing w:before="120" w:after="216" w:line="276" w:lineRule="auto"/>
        <w:rPr>
          <w:rFonts w:eastAsia="Times New Roman" w:cs="Helvetica"/>
          <w:color w:val="000000"/>
        </w:rPr>
      </w:pPr>
      <w:r w:rsidRPr="00D458D0">
        <w:rPr>
          <w:rFonts w:eastAsia="Times New Roman" w:cs="Helvetica"/>
          <w:color w:val="000000"/>
        </w:rPr>
        <w:t>The</w:t>
      </w:r>
      <w:r>
        <w:rPr>
          <w:rFonts w:eastAsia="Times New Roman" w:cs="Helvetica"/>
          <w:color w:val="000000"/>
        </w:rPr>
        <w:t xml:space="preserve"> research will </w:t>
      </w:r>
      <w:r w:rsidR="00622F39">
        <w:rPr>
          <w:rFonts w:eastAsia="Times New Roman" w:cs="Helvetica"/>
          <w:color w:val="000000"/>
        </w:rPr>
        <w:t>inform</w:t>
      </w:r>
      <w:r>
        <w:rPr>
          <w:rFonts w:eastAsia="Times New Roman" w:cs="Helvetica"/>
          <w:color w:val="000000"/>
        </w:rPr>
        <w:t xml:space="preserve"> </w:t>
      </w:r>
      <w:r w:rsidRPr="00D458D0">
        <w:rPr>
          <w:rFonts w:eastAsia="Times New Roman" w:cs="Helvetica"/>
          <w:color w:val="000000"/>
        </w:rPr>
        <w:t xml:space="preserve">two main programs that </w:t>
      </w:r>
      <w:r>
        <w:rPr>
          <w:rFonts w:eastAsia="Times New Roman" w:cs="Helvetica"/>
          <w:color w:val="000000"/>
        </w:rPr>
        <w:t>include stakeholder involvement</w:t>
      </w:r>
      <w:r w:rsidRPr="00D458D0">
        <w:rPr>
          <w:rFonts w:eastAsia="Times New Roman" w:cs="Helvetica"/>
          <w:color w:val="000000"/>
        </w:rPr>
        <w:t>.</w:t>
      </w:r>
    </w:p>
    <w:p w:rsidR="00D84617" w:rsidRPr="00804549" w:rsidRDefault="00D84617" w:rsidP="004657AA">
      <w:pPr>
        <w:pStyle w:val="ListParagraph"/>
        <w:numPr>
          <w:ilvl w:val="0"/>
          <w:numId w:val="19"/>
        </w:numPr>
        <w:shd w:val="clear" w:color="auto" w:fill="FFFFFF"/>
        <w:spacing w:before="120" w:after="216" w:line="276" w:lineRule="auto"/>
        <w:rPr>
          <w:rFonts w:eastAsia="Times New Roman" w:cs="Helvetica"/>
          <w:color w:val="000000"/>
        </w:rPr>
      </w:pPr>
      <w:r w:rsidRPr="00D458D0">
        <w:rPr>
          <w:rFonts w:eastAsia="Times New Roman" w:cs="Helvetica"/>
          <w:color w:val="000000"/>
          <w:u w:val="single"/>
        </w:rPr>
        <w:t>TMDL program</w:t>
      </w:r>
      <w:r w:rsidRPr="00D458D0">
        <w:rPr>
          <w:rFonts w:eastAsia="Times New Roman" w:cs="Helvetica"/>
          <w:color w:val="000000"/>
        </w:rPr>
        <w:t xml:space="preserve">.  Under the federal Clean Water Act, TCEQ identifies water bodies that </w:t>
      </w:r>
      <w:r w:rsidRPr="00D21F04">
        <w:rPr>
          <w:rFonts w:eastAsia="Times New Roman" w:cs="Helvetica"/>
          <w:color w:val="000000"/>
        </w:rPr>
        <w:t>are “not expected to meet water quality standards and not supporting their des</w:t>
      </w:r>
      <w:r w:rsidR="00622F39" w:rsidRPr="00D21F04">
        <w:rPr>
          <w:rFonts w:eastAsia="Times New Roman" w:cs="Helvetica"/>
          <w:color w:val="000000"/>
        </w:rPr>
        <w:t>ignated uses.”</w:t>
      </w:r>
      <w:r w:rsidRPr="00D21F04">
        <w:rPr>
          <w:rStyle w:val="FootnoteReference"/>
          <w:rFonts w:eastAsia="Times New Roman" w:cs="Helvetica"/>
          <w:color w:val="000000"/>
        </w:rPr>
        <w:footnoteReference w:id="5"/>
      </w:r>
      <w:r w:rsidRPr="00D21F04">
        <w:rPr>
          <w:rFonts w:eastAsia="Times New Roman" w:cs="Helvetica"/>
          <w:color w:val="000000"/>
        </w:rPr>
        <w:t xml:space="preserve">  TCEQ submits</w:t>
      </w:r>
      <w:r w:rsidRPr="00D458D0">
        <w:rPr>
          <w:rFonts w:eastAsia="Times New Roman" w:cs="Helvetica"/>
          <w:color w:val="000000"/>
        </w:rPr>
        <w:t xml:space="preserve"> a list of impaired bodies of water to EPA every two years</w:t>
      </w:r>
      <w:r w:rsidR="00622F39">
        <w:rPr>
          <w:rFonts w:eastAsia="Times New Roman" w:cs="Helvetica"/>
          <w:color w:val="000000"/>
        </w:rPr>
        <w:t xml:space="preserve">, and then </w:t>
      </w:r>
      <w:r w:rsidRPr="00D458D0">
        <w:rPr>
          <w:rFonts w:eastAsia="Times New Roman" w:cs="Helvetica"/>
          <w:color w:val="000000"/>
        </w:rPr>
        <w:t>establish</w:t>
      </w:r>
      <w:r w:rsidR="00622F39">
        <w:rPr>
          <w:rFonts w:eastAsia="Times New Roman" w:cs="Helvetica"/>
          <w:color w:val="000000"/>
        </w:rPr>
        <w:t>es</w:t>
      </w:r>
      <w:r w:rsidR="00381C09">
        <w:rPr>
          <w:rFonts w:eastAsia="Times New Roman" w:cs="Helvetica"/>
          <w:color w:val="000000"/>
        </w:rPr>
        <w:t xml:space="preserve"> and submits for EPA approval </w:t>
      </w:r>
      <w:r w:rsidR="00622F39">
        <w:rPr>
          <w:rFonts w:eastAsia="Times New Roman" w:cs="Helvetica"/>
          <w:color w:val="000000"/>
        </w:rPr>
        <w:t>TMDLs</w:t>
      </w:r>
      <w:r w:rsidRPr="00D458D0">
        <w:rPr>
          <w:rFonts w:eastAsia="Times New Roman" w:cs="Helvetica"/>
          <w:color w:val="000000"/>
        </w:rPr>
        <w:t xml:space="preserve"> f</w:t>
      </w:r>
      <w:r>
        <w:rPr>
          <w:rFonts w:eastAsia="Times New Roman" w:cs="Helvetica"/>
          <w:color w:val="000000"/>
        </w:rPr>
        <w:t xml:space="preserve">or impaired bodies.  </w:t>
      </w:r>
      <w:r w:rsidR="002D43A1">
        <w:rPr>
          <w:rFonts w:eastAsia="Times New Roman" w:cs="Helvetica"/>
          <w:color w:val="000000"/>
        </w:rPr>
        <w:t>TMDLs</w:t>
      </w:r>
      <w:r w:rsidRPr="00D458D0">
        <w:rPr>
          <w:rFonts w:eastAsia="Times New Roman" w:cs="Helvetica"/>
          <w:color w:val="000000"/>
        </w:rPr>
        <w:t xml:space="preserve"> describe the amount of pollutants the watercourse can assimilate and still meet water quality standards, and sets pollution reduction goals.  </w:t>
      </w:r>
      <w:r w:rsidR="00381C09">
        <w:rPr>
          <w:rFonts w:eastAsia="Times New Roman" w:cs="Helvetica"/>
          <w:color w:val="000000"/>
        </w:rPr>
        <w:t>They allocate</w:t>
      </w:r>
      <w:r w:rsidRPr="00D458D0">
        <w:rPr>
          <w:rFonts w:eastAsia="Times New Roman" w:cs="Helvetica"/>
          <w:color w:val="000000"/>
        </w:rPr>
        <w:t xml:space="preserve"> pollutant load levels between point source and NPS pollutants.   After the TMDL is approved, stakeholders develop an implementation plan (I-Plan) to allow the selected watersheds to meet water quality standards.  </w:t>
      </w:r>
      <w:proofErr w:type="gramStart"/>
      <w:r>
        <w:rPr>
          <w:rFonts w:eastAsia="Times New Roman" w:cs="Helvetica"/>
          <w:color w:val="000000"/>
        </w:rPr>
        <w:t>An I</w:t>
      </w:r>
      <w:proofErr w:type="gramEnd"/>
      <w:r>
        <w:rPr>
          <w:rFonts w:eastAsia="Times New Roman" w:cs="Helvetica"/>
          <w:color w:val="000000"/>
        </w:rPr>
        <w:t>-Plan</w:t>
      </w:r>
      <w:r w:rsidRPr="00D458D0">
        <w:rPr>
          <w:rFonts w:eastAsia="Times New Roman" w:cs="Helvetica"/>
          <w:color w:val="000000"/>
        </w:rPr>
        <w:t xml:space="preserve"> specifies limits for point</w:t>
      </w:r>
      <w:r>
        <w:rPr>
          <w:rFonts w:eastAsia="Times New Roman" w:cs="Helvetica"/>
          <w:color w:val="000000"/>
        </w:rPr>
        <w:t>-</w:t>
      </w:r>
      <w:r w:rsidRPr="00D458D0">
        <w:rPr>
          <w:rFonts w:eastAsia="Times New Roman" w:cs="Helvetica"/>
          <w:color w:val="000000"/>
        </w:rPr>
        <w:t xml:space="preserve">source discharge, and management measures to address NPS </w:t>
      </w:r>
      <w:r w:rsidRPr="00804549">
        <w:rPr>
          <w:rFonts w:eastAsia="Times New Roman" w:cs="Helvetica"/>
          <w:color w:val="000000"/>
        </w:rPr>
        <w:t>pollution.</w:t>
      </w:r>
      <w:r w:rsidR="00B5754F" w:rsidRPr="00804549">
        <w:rPr>
          <w:rStyle w:val="FootnoteReference"/>
          <w:rFonts w:eastAsia="Times New Roman" w:cs="Helvetica"/>
          <w:color w:val="000000"/>
        </w:rPr>
        <w:footnoteReference w:id="6"/>
      </w:r>
      <w:r w:rsidRPr="00804549">
        <w:t xml:space="preserve"> </w:t>
      </w:r>
    </w:p>
    <w:p w:rsidR="00D84617" w:rsidRPr="00804549" w:rsidRDefault="00D84617" w:rsidP="004657AA">
      <w:pPr>
        <w:pStyle w:val="ListParagraph"/>
        <w:shd w:val="clear" w:color="auto" w:fill="FFFFFF"/>
        <w:spacing w:before="120" w:after="216" w:line="276" w:lineRule="auto"/>
        <w:ind w:left="1440"/>
        <w:rPr>
          <w:rFonts w:eastAsia="Times New Roman" w:cs="Helvetica"/>
          <w:color w:val="000000"/>
        </w:rPr>
      </w:pPr>
    </w:p>
    <w:p w:rsidR="00D84617" w:rsidRPr="00804549" w:rsidRDefault="00D84617" w:rsidP="004657AA">
      <w:pPr>
        <w:pStyle w:val="ListParagraph"/>
        <w:numPr>
          <w:ilvl w:val="0"/>
          <w:numId w:val="19"/>
        </w:numPr>
        <w:shd w:val="clear" w:color="auto" w:fill="FFFFFF"/>
        <w:spacing w:before="120" w:after="216" w:line="276" w:lineRule="auto"/>
        <w:rPr>
          <w:rFonts w:eastAsia="Times New Roman" w:cs="Helvetica"/>
          <w:color w:val="000000"/>
        </w:rPr>
      </w:pPr>
      <w:r w:rsidRPr="00804549">
        <w:rPr>
          <w:rFonts w:eastAsia="Times New Roman" w:cs="Helvetica"/>
          <w:color w:val="000000"/>
          <w:u w:val="single"/>
        </w:rPr>
        <w:t>Watershed Protection Plans (WPP)</w:t>
      </w:r>
      <w:r w:rsidR="00381C09" w:rsidRPr="00804549">
        <w:rPr>
          <w:rFonts w:eastAsia="Times New Roman" w:cs="Helvetica"/>
          <w:color w:val="000000"/>
        </w:rPr>
        <w:t xml:space="preserve">.  This program provides a </w:t>
      </w:r>
      <w:r w:rsidRPr="00804549">
        <w:rPr>
          <w:rFonts w:eastAsia="Times New Roman" w:cs="Helvetica"/>
          <w:color w:val="000000"/>
        </w:rPr>
        <w:t xml:space="preserve">framework for water quality protection and restoration strategies </w:t>
      </w:r>
      <w:r w:rsidR="00381C09" w:rsidRPr="00804549">
        <w:rPr>
          <w:rFonts w:eastAsia="Times New Roman" w:cs="Helvetica"/>
          <w:color w:val="000000"/>
        </w:rPr>
        <w:t xml:space="preserve">and </w:t>
      </w:r>
      <w:r w:rsidRPr="00804549">
        <w:rPr>
          <w:rFonts w:eastAsia="Times New Roman" w:cs="Helvetica"/>
          <w:color w:val="000000"/>
        </w:rPr>
        <w:t xml:space="preserve">encourages stakeholders to address the sources and causes of impairments and threats to both surface and groundwater.  </w:t>
      </w:r>
      <w:r w:rsidR="00EC2B2C" w:rsidRPr="00804549">
        <w:rPr>
          <w:rFonts w:eastAsia="Times New Roman" w:cs="Helvetica"/>
          <w:color w:val="000000"/>
        </w:rPr>
        <w:t xml:space="preserve">WPPs </w:t>
      </w:r>
      <w:r w:rsidRPr="00804549">
        <w:rPr>
          <w:rFonts w:eastAsia="Times New Roman" w:cs="Helvetica"/>
          <w:color w:val="000000"/>
        </w:rPr>
        <w:t xml:space="preserve">may be used to protect unimpaired waters and/or to </w:t>
      </w:r>
      <w:r w:rsidR="00381C09" w:rsidRPr="00804549">
        <w:rPr>
          <w:rFonts w:eastAsia="Times New Roman" w:cs="Helvetica"/>
          <w:color w:val="000000"/>
        </w:rPr>
        <w:t>restore impaired</w:t>
      </w:r>
      <w:r w:rsidRPr="00804549">
        <w:rPr>
          <w:rFonts w:eastAsia="Times New Roman" w:cs="Helvetica"/>
          <w:color w:val="000000"/>
        </w:rPr>
        <w:t xml:space="preserve"> waters.  WPPs must be consistent with </w:t>
      </w:r>
      <w:r w:rsidR="00EC2B2C" w:rsidRPr="00804549">
        <w:rPr>
          <w:rFonts w:eastAsia="Times New Roman" w:cs="Helvetica"/>
          <w:color w:val="000000"/>
        </w:rPr>
        <w:t xml:space="preserve">any </w:t>
      </w:r>
      <w:r w:rsidRPr="00804549">
        <w:rPr>
          <w:rFonts w:eastAsia="Times New Roman" w:cs="Helvetica"/>
          <w:color w:val="000000"/>
        </w:rPr>
        <w:t>TMDL</w:t>
      </w:r>
      <w:r w:rsidR="00EC2B2C" w:rsidRPr="00804549">
        <w:rPr>
          <w:rFonts w:eastAsia="Times New Roman" w:cs="Helvetica"/>
          <w:color w:val="000000"/>
        </w:rPr>
        <w:t>s and</w:t>
      </w:r>
      <w:r w:rsidRPr="00804549">
        <w:rPr>
          <w:rFonts w:eastAsia="Times New Roman" w:cs="Helvetica"/>
          <w:color w:val="000000"/>
        </w:rPr>
        <w:t xml:space="preserve"> I-Plans developed</w:t>
      </w:r>
      <w:r w:rsidR="00EC2B2C" w:rsidRPr="00804549">
        <w:rPr>
          <w:rFonts w:eastAsia="Times New Roman" w:cs="Helvetica"/>
          <w:color w:val="000000"/>
        </w:rPr>
        <w:t xml:space="preserve"> for the watershed</w:t>
      </w:r>
      <w:r w:rsidRPr="00804549">
        <w:rPr>
          <w:rFonts w:eastAsia="Times New Roman" w:cs="Helvetica"/>
          <w:color w:val="000000"/>
        </w:rPr>
        <w:t xml:space="preserve">. </w:t>
      </w:r>
      <w:r w:rsidR="00B5754F" w:rsidRPr="00804549">
        <w:rPr>
          <w:rStyle w:val="FootnoteReference"/>
          <w:rFonts w:eastAsia="Times New Roman" w:cs="Helvetica"/>
          <w:color w:val="000000"/>
        </w:rPr>
        <w:footnoteReference w:id="7"/>
      </w:r>
      <w:r w:rsidRPr="00804549">
        <w:rPr>
          <w:rFonts w:eastAsia="Times New Roman" w:cs="Helvetica"/>
          <w:color w:val="000000"/>
        </w:rPr>
        <w:t xml:space="preserve"> </w:t>
      </w:r>
    </w:p>
    <w:p w:rsidR="00D84617" w:rsidRPr="00D458D0" w:rsidRDefault="00D84617" w:rsidP="006E34A7">
      <w:pPr>
        <w:shd w:val="clear" w:color="auto" w:fill="FFFFFF"/>
        <w:spacing w:before="120" w:after="216" w:line="276" w:lineRule="auto"/>
        <w:rPr>
          <w:rFonts w:eastAsia="Times New Roman" w:cs="Helvetica"/>
          <w:color w:val="000000"/>
        </w:rPr>
      </w:pPr>
      <w:r w:rsidRPr="00804549">
        <w:rPr>
          <w:rFonts w:eastAsia="Times New Roman" w:cs="Helvetica"/>
          <w:color w:val="000000"/>
        </w:rPr>
        <w:t>Both programs</w:t>
      </w:r>
      <w:r w:rsidR="006E34A7" w:rsidRPr="00804549">
        <w:rPr>
          <w:rFonts w:eastAsia="Times New Roman" w:cs="Helvetica"/>
          <w:color w:val="000000"/>
        </w:rPr>
        <w:t xml:space="preserve"> stress stakeholder involvement in developing and implementing the I-Plans and WPPs</w:t>
      </w:r>
      <w:r w:rsidR="006E34A7">
        <w:rPr>
          <w:rFonts w:eastAsia="Times New Roman" w:cs="Helvetica"/>
          <w:color w:val="000000"/>
        </w:rPr>
        <w:t>,</w:t>
      </w:r>
      <w:r w:rsidR="00EC2B2C">
        <w:rPr>
          <w:rStyle w:val="FootnoteReference"/>
          <w:rFonts w:eastAsia="Times New Roman" w:cs="Helvetica"/>
          <w:color w:val="000000"/>
        </w:rPr>
        <w:footnoteReference w:id="8"/>
      </w:r>
      <w:r w:rsidR="006E34A7">
        <w:rPr>
          <w:rFonts w:eastAsia="Times New Roman" w:cs="Helvetica"/>
          <w:color w:val="000000"/>
        </w:rPr>
        <w:t xml:space="preserve"> and </w:t>
      </w:r>
      <w:r w:rsidR="003D23B0">
        <w:rPr>
          <w:rFonts w:eastAsia="Times New Roman" w:cs="Helvetica"/>
          <w:color w:val="000000"/>
        </w:rPr>
        <w:t xml:space="preserve">may </w:t>
      </w:r>
      <w:r w:rsidR="006E34A7">
        <w:rPr>
          <w:rFonts w:eastAsia="Times New Roman" w:cs="Helvetica"/>
          <w:color w:val="000000"/>
        </w:rPr>
        <w:t>provide both state funds and federal</w:t>
      </w:r>
      <w:r w:rsidR="006E34A7" w:rsidRPr="00D458D0">
        <w:rPr>
          <w:rFonts w:eastAsia="Times New Roman" w:cs="Helvetica"/>
          <w:color w:val="000000"/>
        </w:rPr>
        <w:t xml:space="preserve"> </w:t>
      </w:r>
      <w:r w:rsidR="006E34A7">
        <w:rPr>
          <w:rFonts w:eastAsia="Times New Roman" w:cs="Helvetica"/>
          <w:color w:val="000000"/>
        </w:rPr>
        <w:t xml:space="preserve">Clean Water Act </w:t>
      </w:r>
      <w:r w:rsidR="006E34A7" w:rsidRPr="00D458D0">
        <w:rPr>
          <w:rFonts w:eastAsia="Times New Roman" w:cs="Helvetica"/>
          <w:color w:val="000000"/>
        </w:rPr>
        <w:t>Sec. 319(h) grants</w:t>
      </w:r>
      <w:r w:rsidR="006E34A7">
        <w:rPr>
          <w:rFonts w:eastAsia="Times New Roman" w:cs="Helvetica"/>
          <w:color w:val="000000"/>
        </w:rPr>
        <w:t xml:space="preserve"> for portions of the </w:t>
      </w:r>
      <w:r w:rsidR="006E34A7" w:rsidRPr="00D458D0">
        <w:rPr>
          <w:rFonts w:eastAsia="Times New Roman" w:cs="Helvetica"/>
          <w:color w:val="000000"/>
        </w:rPr>
        <w:t xml:space="preserve">stakeholder efforts.  </w:t>
      </w:r>
      <w:r w:rsidR="00EC2B2C">
        <w:rPr>
          <w:rFonts w:eastAsia="Times New Roman" w:cs="Helvetica"/>
          <w:color w:val="000000"/>
        </w:rPr>
        <w:t xml:space="preserve"> These collaborative approaches are particularly appropriate to deal with N</w:t>
      </w:r>
      <w:r w:rsidR="00F00C5D">
        <w:rPr>
          <w:rFonts w:eastAsia="Times New Roman" w:cs="Helvetica"/>
          <w:color w:val="000000"/>
        </w:rPr>
        <w:t>PS pollution control, which “perplexes command-and-control institutions</w:t>
      </w:r>
      <w:r w:rsidR="00D907FC">
        <w:rPr>
          <w:rFonts w:eastAsia="Times New Roman" w:cs="Helvetica"/>
          <w:color w:val="000000"/>
        </w:rPr>
        <w:t>” (</w:t>
      </w:r>
      <w:proofErr w:type="spellStart"/>
      <w:r w:rsidR="00013C08">
        <w:rPr>
          <w:rFonts w:eastAsia="Times New Roman" w:cs="Helvetica"/>
          <w:color w:val="000000"/>
        </w:rPr>
        <w:t>Lubell</w:t>
      </w:r>
      <w:proofErr w:type="spellEnd"/>
      <w:r w:rsidR="00013C08">
        <w:rPr>
          <w:rFonts w:eastAsia="Times New Roman" w:cs="Helvetica"/>
          <w:color w:val="000000"/>
        </w:rPr>
        <w:t xml:space="preserve"> et al.</w:t>
      </w:r>
      <w:r w:rsidR="00AF793A">
        <w:rPr>
          <w:rFonts w:eastAsia="Times New Roman" w:cs="Helvetica"/>
          <w:color w:val="000000"/>
        </w:rPr>
        <w:t xml:space="preserve"> 2005, </w:t>
      </w:r>
      <w:r w:rsidR="00F00C5D">
        <w:rPr>
          <w:rFonts w:eastAsia="Times New Roman" w:cs="Helvetica"/>
          <w:color w:val="000000"/>
        </w:rPr>
        <w:t xml:space="preserve">290).  </w:t>
      </w:r>
      <w:r w:rsidRPr="00D458D0">
        <w:rPr>
          <w:rFonts w:eastAsia="Times New Roman" w:cs="Helvetica"/>
          <w:color w:val="000000"/>
        </w:rPr>
        <w:t xml:space="preserve">Other </w:t>
      </w:r>
      <w:r w:rsidR="006E34A7">
        <w:rPr>
          <w:rFonts w:eastAsia="Times New Roman" w:cs="Helvetica"/>
          <w:color w:val="000000"/>
        </w:rPr>
        <w:t xml:space="preserve">state </w:t>
      </w:r>
      <w:r w:rsidRPr="00D458D0">
        <w:rPr>
          <w:rFonts w:eastAsia="Times New Roman" w:cs="Helvetica"/>
          <w:color w:val="000000"/>
        </w:rPr>
        <w:t xml:space="preserve">agencies and programs </w:t>
      </w:r>
      <w:r w:rsidR="00EC2B2C">
        <w:rPr>
          <w:rFonts w:eastAsia="Times New Roman" w:cs="Helvetica"/>
          <w:color w:val="000000"/>
        </w:rPr>
        <w:t xml:space="preserve">also </w:t>
      </w:r>
      <w:r w:rsidRPr="00D458D0">
        <w:rPr>
          <w:rFonts w:eastAsia="Times New Roman" w:cs="Helvetica"/>
          <w:color w:val="000000"/>
        </w:rPr>
        <w:t>support these efforts</w:t>
      </w:r>
      <w:r w:rsidR="00264F1A">
        <w:rPr>
          <w:rFonts w:eastAsia="Times New Roman" w:cs="Helvetica"/>
          <w:color w:val="000000"/>
        </w:rPr>
        <w:t>.</w:t>
      </w:r>
      <w:r w:rsidR="00EC2B2C">
        <w:rPr>
          <w:rStyle w:val="FootnoteReference"/>
          <w:rFonts w:eastAsia="Times New Roman" w:cs="Helvetica"/>
          <w:color w:val="000000"/>
        </w:rPr>
        <w:footnoteReference w:id="9"/>
      </w:r>
      <w:r w:rsidRPr="00D458D0">
        <w:rPr>
          <w:rFonts w:eastAsia="Times New Roman" w:cs="Helvetica"/>
          <w:color w:val="000000"/>
        </w:rPr>
        <w:t xml:space="preserve"> </w:t>
      </w:r>
    </w:p>
    <w:p w:rsidR="00651C1E" w:rsidRDefault="00651C1E" w:rsidP="00DE48B7">
      <w:pPr>
        <w:pStyle w:val="Heading1"/>
      </w:pPr>
      <w:bookmarkStart w:id="17" w:name="_Toc457470478"/>
      <w:r w:rsidRPr="00DE48B7">
        <w:t xml:space="preserve">How </w:t>
      </w:r>
      <w:r w:rsidR="00DC19DA">
        <w:t>to measure success</w:t>
      </w:r>
      <w:bookmarkEnd w:id="17"/>
    </w:p>
    <w:p w:rsidR="00E371CA" w:rsidRPr="00E371CA" w:rsidRDefault="00E371CA" w:rsidP="00E371CA"/>
    <w:p w:rsidR="005442BD" w:rsidRPr="00D21F04" w:rsidRDefault="00DF290A" w:rsidP="00FB0FD7">
      <w:pPr>
        <w:pStyle w:val="Normal1"/>
        <w:contextualSpacing/>
        <w:rPr>
          <w:rFonts w:ascii="Cambria" w:hAnsi="Cambria"/>
          <w:sz w:val="24"/>
          <w:szCs w:val="24"/>
        </w:rPr>
      </w:pPr>
      <w:r>
        <w:rPr>
          <w:rFonts w:ascii="Cambria" w:hAnsi="Cambria"/>
          <w:color w:val="auto"/>
          <w:sz w:val="24"/>
          <w:szCs w:val="24"/>
        </w:rPr>
        <w:t>C</w:t>
      </w:r>
      <w:r w:rsidR="00134BC8">
        <w:rPr>
          <w:rFonts w:ascii="Cambria" w:hAnsi="Cambria"/>
          <w:color w:val="auto"/>
          <w:sz w:val="24"/>
          <w:szCs w:val="24"/>
        </w:rPr>
        <w:t xml:space="preserve">ollaborative </w:t>
      </w:r>
      <w:r w:rsidR="004E7348">
        <w:rPr>
          <w:rFonts w:ascii="Cambria" w:hAnsi="Cambria"/>
          <w:color w:val="auto"/>
          <w:sz w:val="24"/>
          <w:szCs w:val="24"/>
        </w:rPr>
        <w:t xml:space="preserve">watershed </w:t>
      </w:r>
      <w:r w:rsidR="00134BC8">
        <w:rPr>
          <w:rFonts w:ascii="Cambria" w:hAnsi="Cambria"/>
          <w:color w:val="auto"/>
          <w:sz w:val="24"/>
          <w:szCs w:val="24"/>
        </w:rPr>
        <w:t xml:space="preserve">groups </w:t>
      </w:r>
      <w:r w:rsidR="004E7348">
        <w:rPr>
          <w:rFonts w:ascii="Cambria" w:hAnsi="Cambria"/>
          <w:color w:val="auto"/>
          <w:sz w:val="24"/>
          <w:szCs w:val="24"/>
        </w:rPr>
        <w:t>generally</w:t>
      </w:r>
      <w:r>
        <w:rPr>
          <w:rFonts w:ascii="Cambria" w:hAnsi="Cambria"/>
          <w:color w:val="auto"/>
          <w:sz w:val="24"/>
          <w:szCs w:val="24"/>
        </w:rPr>
        <w:t xml:space="preserve"> </w:t>
      </w:r>
      <w:r w:rsidR="00D21F04">
        <w:rPr>
          <w:rFonts w:ascii="Cambria" w:hAnsi="Cambria"/>
          <w:color w:val="auto"/>
          <w:sz w:val="24"/>
          <w:szCs w:val="24"/>
        </w:rPr>
        <w:t>form</w:t>
      </w:r>
      <w:r w:rsidR="00134BC8">
        <w:rPr>
          <w:rFonts w:ascii="Cambria" w:hAnsi="Cambria"/>
          <w:color w:val="auto"/>
          <w:sz w:val="24"/>
          <w:szCs w:val="24"/>
        </w:rPr>
        <w:t xml:space="preserve"> for four purposes</w:t>
      </w:r>
      <w:r>
        <w:rPr>
          <w:rFonts w:ascii="Cambria" w:hAnsi="Cambria"/>
          <w:color w:val="auto"/>
          <w:sz w:val="24"/>
          <w:szCs w:val="24"/>
        </w:rPr>
        <w:t>:</w:t>
      </w:r>
      <w:r w:rsidR="00134BC8">
        <w:rPr>
          <w:rFonts w:ascii="Cambria" w:hAnsi="Cambria"/>
          <w:color w:val="auto"/>
          <w:sz w:val="24"/>
          <w:szCs w:val="24"/>
        </w:rPr>
        <w:t xml:space="preserve"> (1)</w:t>
      </w:r>
      <w:r w:rsidR="00FB0FD7">
        <w:rPr>
          <w:rFonts w:ascii="Cambria" w:hAnsi="Cambria"/>
          <w:color w:val="auto"/>
          <w:sz w:val="24"/>
          <w:szCs w:val="24"/>
        </w:rPr>
        <w:t xml:space="preserve"> to </w:t>
      </w:r>
      <w:r w:rsidR="00134BC8">
        <w:rPr>
          <w:rFonts w:ascii="Cambria" w:hAnsi="Cambria"/>
          <w:color w:val="auto"/>
          <w:sz w:val="24"/>
          <w:szCs w:val="24"/>
        </w:rPr>
        <w:t xml:space="preserve"> build</w:t>
      </w:r>
      <w:r>
        <w:rPr>
          <w:rFonts w:ascii="Cambria" w:hAnsi="Cambria"/>
          <w:color w:val="auto"/>
          <w:sz w:val="24"/>
          <w:szCs w:val="24"/>
        </w:rPr>
        <w:t xml:space="preserve"> understanding;</w:t>
      </w:r>
      <w:r w:rsidR="00134BC8">
        <w:rPr>
          <w:rFonts w:ascii="Cambria" w:hAnsi="Cambria"/>
          <w:color w:val="auto"/>
          <w:sz w:val="24"/>
          <w:szCs w:val="24"/>
        </w:rPr>
        <w:t xml:space="preserve"> (2) </w:t>
      </w:r>
      <w:r w:rsidR="00FB0FD7">
        <w:rPr>
          <w:rFonts w:ascii="Cambria" w:hAnsi="Cambria"/>
          <w:color w:val="auto"/>
          <w:sz w:val="24"/>
          <w:szCs w:val="24"/>
        </w:rPr>
        <w:t xml:space="preserve">to </w:t>
      </w:r>
      <w:r w:rsidR="00134BC8">
        <w:rPr>
          <w:rFonts w:ascii="Cambria" w:hAnsi="Cambria"/>
          <w:color w:val="auto"/>
          <w:sz w:val="24"/>
          <w:szCs w:val="24"/>
        </w:rPr>
        <w:t>make and build support for wise decisions</w:t>
      </w:r>
      <w:r>
        <w:rPr>
          <w:rFonts w:ascii="Cambria" w:hAnsi="Cambria"/>
          <w:color w:val="auto"/>
          <w:sz w:val="24"/>
          <w:szCs w:val="24"/>
        </w:rPr>
        <w:t>;</w:t>
      </w:r>
      <w:r w:rsidR="00134BC8">
        <w:rPr>
          <w:rFonts w:ascii="Cambria" w:hAnsi="Cambria"/>
          <w:color w:val="auto"/>
          <w:sz w:val="24"/>
          <w:szCs w:val="24"/>
        </w:rPr>
        <w:t xml:space="preserve"> (3</w:t>
      </w:r>
      <w:r>
        <w:rPr>
          <w:rFonts w:ascii="Cambria" w:hAnsi="Cambria"/>
          <w:color w:val="auto"/>
          <w:sz w:val="24"/>
          <w:szCs w:val="24"/>
        </w:rPr>
        <w:t>)</w:t>
      </w:r>
      <w:r w:rsidR="00FB0FD7">
        <w:rPr>
          <w:rFonts w:ascii="Cambria" w:hAnsi="Cambria"/>
          <w:color w:val="auto"/>
          <w:sz w:val="24"/>
          <w:szCs w:val="24"/>
        </w:rPr>
        <w:t xml:space="preserve"> to</w:t>
      </w:r>
      <w:r>
        <w:rPr>
          <w:rFonts w:ascii="Cambria" w:hAnsi="Cambria"/>
          <w:color w:val="auto"/>
          <w:sz w:val="24"/>
          <w:szCs w:val="24"/>
        </w:rPr>
        <w:t xml:space="preserve"> “</w:t>
      </w:r>
      <w:r w:rsidR="00134BC8">
        <w:rPr>
          <w:rFonts w:ascii="Cambria" w:hAnsi="Cambria"/>
          <w:color w:val="auto"/>
          <w:sz w:val="24"/>
          <w:szCs w:val="24"/>
        </w:rPr>
        <w:t>get work done</w:t>
      </w:r>
      <w:r>
        <w:rPr>
          <w:rFonts w:ascii="Cambria" w:hAnsi="Cambria"/>
          <w:color w:val="auto"/>
          <w:sz w:val="24"/>
          <w:szCs w:val="24"/>
        </w:rPr>
        <w:t>;</w:t>
      </w:r>
      <w:r w:rsidR="00134BC8">
        <w:rPr>
          <w:rFonts w:ascii="Cambria" w:hAnsi="Cambria"/>
          <w:color w:val="auto"/>
          <w:sz w:val="24"/>
          <w:szCs w:val="24"/>
        </w:rPr>
        <w:t xml:space="preserve">” </w:t>
      </w:r>
      <w:r w:rsidR="00134BC8" w:rsidRPr="00D21F04">
        <w:rPr>
          <w:rFonts w:ascii="Cambria" w:hAnsi="Cambria"/>
          <w:color w:val="auto"/>
          <w:sz w:val="24"/>
          <w:szCs w:val="24"/>
        </w:rPr>
        <w:t xml:space="preserve">and (4) </w:t>
      </w:r>
      <w:r w:rsidR="00FB0FD7" w:rsidRPr="00D21F04">
        <w:rPr>
          <w:rFonts w:ascii="Cambria" w:hAnsi="Cambria"/>
          <w:color w:val="auto"/>
          <w:sz w:val="24"/>
          <w:szCs w:val="24"/>
        </w:rPr>
        <w:t xml:space="preserve">to </w:t>
      </w:r>
      <w:r w:rsidR="00134BC8" w:rsidRPr="00D21F04">
        <w:rPr>
          <w:rFonts w:ascii="Cambria" w:hAnsi="Cambria"/>
          <w:color w:val="auto"/>
          <w:sz w:val="24"/>
          <w:szCs w:val="24"/>
        </w:rPr>
        <w:t>“develop agencies, organizations and communities</w:t>
      </w:r>
      <w:r w:rsidRPr="00D21F04">
        <w:rPr>
          <w:rFonts w:ascii="Cambria" w:hAnsi="Cambria"/>
          <w:color w:val="auto"/>
          <w:sz w:val="24"/>
          <w:szCs w:val="24"/>
        </w:rPr>
        <w:t>”</w:t>
      </w:r>
      <w:r w:rsidR="00134BC8" w:rsidRPr="00D21F04">
        <w:rPr>
          <w:rFonts w:ascii="Cambria" w:hAnsi="Cambria"/>
          <w:color w:val="auto"/>
          <w:sz w:val="24"/>
          <w:szCs w:val="24"/>
        </w:rPr>
        <w:t xml:space="preserve"> </w:t>
      </w:r>
      <w:r w:rsidR="00D21F04" w:rsidRPr="00D21F04">
        <w:rPr>
          <w:rFonts w:ascii="Cambria" w:hAnsi="Cambria"/>
          <w:color w:val="auto"/>
          <w:sz w:val="24"/>
          <w:szCs w:val="24"/>
        </w:rPr>
        <w:t>(</w:t>
      </w:r>
      <w:r w:rsidR="00806A06" w:rsidRPr="00D21F04">
        <w:rPr>
          <w:rFonts w:ascii="Cambria" w:hAnsi="Cambria"/>
          <w:color w:val="auto"/>
          <w:sz w:val="24"/>
          <w:szCs w:val="24"/>
        </w:rPr>
        <w:t xml:space="preserve">Antuma et al. 2014, </w:t>
      </w:r>
      <w:r w:rsidR="00134BC8" w:rsidRPr="00D21F04">
        <w:rPr>
          <w:rFonts w:ascii="Cambria" w:hAnsi="Cambria"/>
          <w:color w:val="auto"/>
          <w:sz w:val="24"/>
          <w:szCs w:val="24"/>
        </w:rPr>
        <w:t>4</w:t>
      </w:r>
      <w:r w:rsidR="00806A06" w:rsidRPr="00D21F04">
        <w:rPr>
          <w:rFonts w:ascii="Cambria" w:hAnsi="Cambria"/>
          <w:color w:val="auto"/>
          <w:sz w:val="24"/>
          <w:szCs w:val="24"/>
        </w:rPr>
        <w:t>).</w:t>
      </w:r>
      <w:r w:rsidRPr="00D21F04">
        <w:rPr>
          <w:rFonts w:ascii="Cambria" w:hAnsi="Cambria"/>
          <w:color w:val="auto"/>
          <w:sz w:val="24"/>
          <w:szCs w:val="24"/>
        </w:rPr>
        <w:t xml:space="preserve">  The purpose of the group’s formation should dictate how success is measured.  </w:t>
      </w:r>
      <w:r w:rsidRPr="00D21F04">
        <w:rPr>
          <w:rFonts w:ascii="Cambria" w:hAnsi="Cambria"/>
          <w:sz w:val="24"/>
          <w:szCs w:val="24"/>
        </w:rPr>
        <w:t xml:space="preserve">Researchers often </w:t>
      </w:r>
      <w:r w:rsidR="00FB0FD7" w:rsidRPr="00D21F04">
        <w:rPr>
          <w:rFonts w:ascii="Cambria" w:hAnsi="Cambria"/>
          <w:sz w:val="24"/>
          <w:szCs w:val="24"/>
        </w:rPr>
        <w:t>measure success</w:t>
      </w:r>
      <w:r w:rsidR="004E7348" w:rsidRPr="00D21F04">
        <w:rPr>
          <w:rFonts w:ascii="Cambria" w:hAnsi="Cambria"/>
          <w:sz w:val="24"/>
          <w:szCs w:val="24"/>
        </w:rPr>
        <w:t xml:space="preserve"> to be</w:t>
      </w:r>
      <w:r w:rsidR="00FB0FD7" w:rsidRPr="00D21F04">
        <w:rPr>
          <w:rFonts w:ascii="Cambria" w:hAnsi="Cambria"/>
          <w:sz w:val="24"/>
          <w:szCs w:val="24"/>
        </w:rPr>
        <w:t xml:space="preserve"> whether a watershed partnership has reached agreement</w:t>
      </w:r>
      <w:r w:rsidR="004E7348" w:rsidRPr="00D21F04">
        <w:rPr>
          <w:rFonts w:ascii="Cambria" w:hAnsi="Cambria"/>
          <w:sz w:val="24"/>
          <w:szCs w:val="24"/>
        </w:rPr>
        <w:t xml:space="preserve"> – an appropriate measure </w:t>
      </w:r>
      <w:r w:rsidR="002D43A1" w:rsidRPr="00D21F04">
        <w:rPr>
          <w:rFonts w:ascii="Cambria" w:hAnsi="Cambria"/>
          <w:sz w:val="24"/>
          <w:szCs w:val="24"/>
        </w:rPr>
        <w:t>when a</w:t>
      </w:r>
      <w:r w:rsidR="00134BC8" w:rsidRPr="00D21F04">
        <w:rPr>
          <w:rFonts w:ascii="Cambria" w:hAnsi="Cambria"/>
          <w:sz w:val="24"/>
          <w:szCs w:val="24"/>
        </w:rPr>
        <w:t xml:space="preserve"> group</w:t>
      </w:r>
      <w:r w:rsidR="002D43A1" w:rsidRPr="00D21F04">
        <w:rPr>
          <w:rFonts w:ascii="Cambria" w:hAnsi="Cambria"/>
          <w:sz w:val="24"/>
          <w:szCs w:val="24"/>
        </w:rPr>
        <w:t>’</w:t>
      </w:r>
      <w:r w:rsidR="00134BC8" w:rsidRPr="00D21F04">
        <w:rPr>
          <w:rFonts w:ascii="Cambria" w:hAnsi="Cambria"/>
          <w:sz w:val="24"/>
          <w:szCs w:val="24"/>
        </w:rPr>
        <w:t xml:space="preserve">s </w:t>
      </w:r>
      <w:r w:rsidR="004E7348" w:rsidRPr="00D21F04">
        <w:rPr>
          <w:rFonts w:ascii="Cambria" w:hAnsi="Cambria"/>
          <w:sz w:val="24"/>
          <w:szCs w:val="24"/>
        </w:rPr>
        <w:t xml:space="preserve">efforts end with forging an agreement.  If a </w:t>
      </w:r>
      <w:r w:rsidR="00134BC8" w:rsidRPr="00D21F04">
        <w:rPr>
          <w:rFonts w:ascii="Cambria" w:hAnsi="Cambria"/>
          <w:sz w:val="24"/>
          <w:szCs w:val="24"/>
        </w:rPr>
        <w:t xml:space="preserve">partnership is </w:t>
      </w:r>
      <w:r w:rsidR="004E7348" w:rsidRPr="00D21F04">
        <w:rPr>
          <w:rFonts w:ascii="Cambria" w:hAnsi="Cambria"/>
          <w:sz w:val="24"/>
          <w:szCs w:val="24"/>
        </w:rPr>
        <w:t xml:space="preserve">organized to both develop and implement a plan, </w:t>
      </w:r>
      <w:r w:rsidR="00134BC8" w:rsidRPr="00D21F04">
        <w:rPr>
          <w:rFonts w:ascii="Cambria" w:hAnsi="Cambria"/>
          <w:sz w:val="24"/>
          <w:szCs w:val="24"/>
        </w:rPr>
        <w:t>coming to agreement</w:t>
      </w:r>
      <w:r w:rsidR="00D21F04">
        <w:rPr>
          <w:rFonts w:ascii="Cambria" w:hAnsi="Cambria"/>
          <w:sz w:val="24"/>
          <w:szCs w:val="24"/>
        </w:rPr>
        <w:t>, however,</w:t>
      </w:r>
      <w:r w:rsidR="00134BC8" w:rsidRPr="00D21F04">
        <w:rPr>
          <w:rFonts w:ascii="Cambria" w:hAnsi="Cambria"/>
          <w:sz w:val="24"/>
          <w:szCs w:val="24"/>
        </w:rPr>
        <w:t xml:space="preserve"> is </w:t>
      </w:r>
      <w:r w:rsidR="002D43A1" w:rsidRPr="00D21F04">
        <w:rPr>
          <w:rFonts w:ascii="Cambria" w:hAnsi="Cambria"/>
          <w:sz w:val="24"/>
          <w:szCs w:val="24"/>
        </w:rPr>
        <w:t xml:space="preserve">but one </w:t>
      </w:r>
      <w:r w:rsidR="00134BC8" w:rsidRPr="00D21F04">
        <w:rPr>
          <w:rFonts w:ascii="Cambria" w:hAnsi="Cambria"/>
          <w:sz w:val="24"/>
          <w:szCs w:val="24"/>
        </w:rPr>
        <w:t xml:space="preserve">measurement of success.  </w:t>
      </w:r>
    </w:p>
    <w:p w:rsidR="005442BD" w:rsidRPr="00D21F04" w:rsidRDefault="005442BD" w:rsidP="008A6190">
      <w:pPr>
        <w:spacing w:line="276" w:lineRule="auto"/>
        <w:rPr>
          <w:rFonts w:ascii="Cambria" w:hAnsi="Cambria"/>
        </w:rPr>
      </w:pPr>
    </w:p>
    <w:p w:rsidR="00134BC8" w:rsidRPr="008A6190" w:rsidRDefault="00134BC8" w:rsidP="00134BC8">
      <w:pPr>
        <w:spacing w:line="276" w:lineRule="auto"/>
        <w:rPr>
          <w:rFonts w:ascii="Cambria" w:hAnsi="Cambria"/>
        </w:rPr>
      </w:pPr>
      <w:r w:rsidRPr="00D21F04">
        <w:rPr>
          <w:rFonts w:ascii="Cambria" w:hAnsi="Cambria"/>
        </w:rPr>
        <w:t xml:space="preserve">The literature </w:t>
      </w:r>
      <w:r w:rsidR="00FF17B4" w:rsidRPr="00D21F04">
        <w:rPr>
          <w:rFonts w:ascii="Cambria" w:hAnsi="Cambria"/>
        </w:rPr>
        <w:t xml:space="preserve">that focuses on the implementation phase of partnerships for watershed and natural resource management is oddly sparse.  </w:t>
      </w:r>
      <w:r w:rsidR="00AF793A" w:rsidRPr="00D21F04">
        <w:rPr>
          <w:rFonts w:ascii="Cambria" w:hAnsi="Cambria"/>
        </w:rPr>
        <w:t>(Leach and Sabatier 2005,</w:t>
      </w:r>
      <w:r w:rsidR="00FF17B4" w:rsidRPr="00D21F04">
        <w:rPr>
          <w:rFonts w:ascii="Cambria" w:hAnsi="Cambria"/>
        </w:rPr>
        <w:t>278, 283-84</w:t>
      </w:r>
      <w:r w:rsidR="00AF793A" w:rsidRPr="00D21F04">
        <w:rPr>
          <w:rFonts w:ascii="Cambria" w:hAnsi="Cambria"/>
        </w:rPr>
        <w:t>)</w:t>
      </w:r>
      <w:r w:rsidR="00FF17B4" w:rsidRPr="00D21F04">
        <w:rPr>
          <w:rFonts w:ascii="Cambria" w:hAnsi="Cambria"/>
        </w:rPr>
        <w:t xml:space="preserve">.  </w:t>
      </w:r>
      <w:r w:rsidRPr="00D21F04">
        <w:rPr>
          <w:rFonts w:ascii="Cambria" w:hAnsi="Cambria"/>
        </w:rPr>
        <w:t>Recommendations</w:t>
      </w:r>
      <w:r w:rsidRPr="008A6190">
        <w:rPr>
          <w:rFonts w:ascii="Cambria" w:hAnsi="Cambria"/>
        </w:rPr>
        <w:t xml:space="preserve"> for best practices often </w:t>
      </w:r>
      <w:r w:rsidR="000F18D6" w:rsidRPr="008A6190">
        <w:rPr>
          <w:rFonts w:ascii="Cambria" w:hAnsi="Cambria"/>
        </w:rPr>
        <w:t xml:space="preserve">are </w:t>
      </w:r>
      <w:r w:rsidRPr="008A6190">
        <w:rPr>
          <w:rFonts w:ascii="Cambria" w:hAnsi="Cambria"/>
        </w:rPr>
        <w:t xml:space="preserve">geared toward fostering cooperation between stakeholders to ensure that planned action steps are decided upon as a group and made legitimate by fair procedures and consensus. </w:t>
      </w:r>
      <w:r w:rsidRPr="004E7348">
        <w:rPr>
          <w:rFonts w:ascii="Cambria" w:hAnsi="Cambria"/>
        </w:rPr>
        <w:t xml:space="preserve">In many studies, researchers fail to make a distinction between the planning and implementation phases of a </w:t>
      </w:r>
      <w:proofErr w:type="gramStart"/>
      <w:r w:rsidRPr="004E7348">
        <w:rPr>
          <w:rFonts w:ascii="Cambria" w:hAnsi="Cambria"/>
        </w:rPr>
        <w:t>project,</w:t>
      </w:r>
      <w:proofErr w:type="gramEnd"/>
      <w:r w:rsidRPr="004E7348">
        <w:rPr>
          <w:rFonts w:ascii="Cambria" w:hAnsi="Cambria"/>
        </w:rPr>
        <w:t xml:space="preserve"> and their recommendations may well apply to both. </w:t>
      </w:r>
      <w:r w:rsidR="004E7348">
        <w:rPr>
          <w:rFonts w:ascii="Cambria" w:hAnsi="Cambria"/>
        </w:rPr>
        <w:t xml:space="preserve"> </w:t>
      </w:r>
      <w:r w:rsidRPr="008A6190">
        <w:rPr>
          <w:rFonts w:ascii="Cambria" w:hAnsi="Cambria"/>
        </w:rPr>
        <w:t xml:space="preserve">Thomas M. Koontz and Jens Newig have commented on the dearth of research focusing on implementation: </w:t>
      </w:r>
    </w:p>
    <w:p w:rsidR="00134BC8" w:rsidRPr="008A6190" w:rsidRDefault="00134BC8" w:rsidP="00134BC8">
      <w:pPr>
        <w:spacing w:line="276" w:lineRule="auto"/>
        <w:rPr>
          <w:rFonts w:ascii="Cambria" w:hAnsi="Cambria"/>
        </w:rPr>
      </w:pPr>
    </w:p>
    <w:p w:rsidR="00134BC8" w:rsidRPr="008A6190" w:rsidRDefault="00134BC8" w:rsidP="00134BC8">
      <w:pPr>
        <w:spacing w:line="276" w:lineRule="auto"/>
        <w:ind w:left="720" w:right="720"/>
        <w:rPr>
          <w:rFonts w:ascii="Cambria" w:hAnsi="Cambria"/>
        </w:rPr>
      </w:pPr>
      <w:r w:rsidRPr="008A6190">
        <w:rPr>
          <w:rFonts w:ascii="Cambria" w:hAnsi="Cambria"/>
          <w:i/>
        </w:rPr>
        <w:t xml:space="preserve">While many individual cases of collaboration have been described, including attempts to explain levels of various kinds of success related to group processes and outputs, less research has systematically analyzed the </w:t>
      </w:r>
      <w:r w:rsidRPr="00D21F04">
        <w:rPr>
          <w:rFonts w:ascii="Cambria" w:hAnsi="Cambria"/>
          <w:i/>
        </w:rPr>
        <w:t>link from collaborative plans to actions that implement those plans. Less is known about whether and how collaboration affects implementation of the collectively developed recommended actions.</w:t>
      </w:r>
      <w:r w:rsidRPr="00D21F04">
        <w:rPr>
          <w:rFonts w:ascii="Cambria" w:hAnsi="Cambria"/>
        </w:rPr>
        <w:t xml:space="preserve"> (</w:t>
      </w:r>
      <w:r w:rsidR="004B6C2E" w:rsidRPr="00D21F04">
        <w:rPr>
          <w:rFonts w:ascii="Cambria" w:hAnsi="Cambria"/>
        </w:rPr>
        <w:t xml:space="preserve">Koontz and Newig 2014, </w:t>
      </w:r>
      <w:r w:rsidRPr="00D21F04">
        <w:rPr>
          <w:rFonts w:ascii="Cambria" w:hAnsi="Cambria"/>
        </w:rPr>
        <w:t>417)</w:t>
      </w:r>
    </w:p>
    <w:p w:rsidR="000F18D6" w:rsidRPr="008A6190" w:rsidRDefault="000F18D6" w:rsidP="00134BC8">
      <w:pPr>
        <w:pStyle w:val="Normal1"/>
        <w:contextualSpacing/>
        <w:rPr>
          <w:rFonts w:ascii="Cambria" w:hAnsi="Cambria"/>
          <w:color w:val="auto"/>
          <w:sz w:val="24"/>
          <w:szCs w:val="24"/>
        </w:rPr>
      </w:pPr>
    </w:p>
    <w:p w:rsidR="00134BC8" w:rsidRPr="008A6190" w:rsidRDefault="00C07FED" w:rsidP="00134BC8">
      <w:pPr>
        <w:pStyle w:val="Normal1"/>
        <w:contextualSpacing/>
        <w:rPr>
          <w:rFonts w:ascii="Cambria" w:hAnsi="Cambria"/>
          <w:color w:val="auto"/>
          <w:sz w:val="24"/>
          <w:szCs w:val="24"/>
        </w:rPr>
      </w:pPr>
      <w:r>
        <w:rPr>
          <w:rFonts w:ascii="Cambria" w:hAnsi="Cambria"/>
          <w:color w:val="auto"/>
          <w:sz w:val="24"/>
          <w:szCs w:val="24"/>
        </w:rPr>
        <w:t>The</w:t>
      </w:r>
      <w:r w:rsidR="00134BC8" w:rsidRPr="008A6190">
        <w:rPr>
          <w:rFonts w:ascii="Cambria" w:hAnsi="Cambria"/>
          <w:color w:val="auto"/>
          <w:sz w:val="24"/>
          <w:szCs w:val="24"/>
        </w:rPr>
        <w:t xml:space="preserve"> focus in watershed partnership literature on formation and planning steps may have to do with the relative youth of collaborative management as a practice</w:t>
      </w:r>
      <w:r w:rsidR="000F18D6">
        <w:rPr>
          <w:rFonts w:ascii="Cambria" w:hAnsi="Cambria"/>
          <w:color w:val="auto"/>
          <w:sz w:val="24"/>
          <w:szCs w:val="24"/>
        </w:rPr>
        <w:t xml:space="preserve">:  after all, it </w:t>
      </w:r>
      <w:r w:rsidR="00134BC8" w:rsidRPr="008A6190">
        <w:rPr>
          <w:rFonts w:ascii="Cambria" w:hAnsi="Cambria"/>
          <w:color w:val="auto"/>
          <w:sz w:val="24"/>
          <w:szCs w:val="24"/>
        </w:rPr>
        <w:t xml:space="preserve">takes time </w:t>
      </w:r>
      <w:r w:rsidR="000F18D6">
        <w:rPr>
          <w:rFonts w:ascii="Cambria" w:hAnsi="Cambria"/>
          <w:color w:val="auto"/>
          <w:sz w:val="24"/>
          <w:szCs w:val="24"/>
        </w:rPr>
        <w:t>to</w:t>
      </w:r>
      <w:r w:rsidR="00134BC8" w:rsidRPr="008A6190">
        <w:rPr>
          <w:rFonts w:ascii="Cambria" w:hAnsi="Cambria"/>
          <w:color w:val="auto"/>
          <w:sz w:val="24"/>
          <w:szCs w:val="24"/>
        </w:rPr>
        <w:t xml:space="preserve"> </w:t>
      </w:r>
      <w:r w:rsidR="000F18D6" w:rsidRPr="008A6190">
        <w:rPr>
          <w:rFonts w:ascii="Cambria" w:hAnsi="Cambria"/>
          <w:color w:val="auto"/>
          <w:sz w:val="24"/>
          <w:szCs w:val="24"/>
        </w:rPr>
        <w:t>move from the planning and organizational stages</w:t>
      </w:r>
      <w:r w:rsidR="000F18D6">
        <w:rPr>
          <w:rFonts w:ascii="Cambria" w:hAnsi="Cambria"/>
          <w:color w:val="auto"/>
          <w:sz w:val="24"/>
          <w:szCs w:val="24"/>
        </w:rPr>
        <w:t xml:space="preserve"> into implementation, and then </w:t>
      </w:r>
      <w:r w:rsidR="00134BC8" w:rsidRPr="008A6190">
        <w:rPr>
          <w:rFonts w:ascii="Cambria" w:hAnsi="Cambria"/>
          <w:color w:val="auto"/>
          <w:sz w:val="24"/>
          <w:szCs w:val="24"/>
        </w:rPr>
        <w:t>to see actual results in the environment</w:t>
      </w:r>
      <w:r w:rsidR="000F18D6">
        <w:rPr>
          <w:rFonts w:ascii="Cambria" w:hAnsi="Cambria"/>
          <w:color w:val="auto"/>
          <w:sz w:val="24"/>
          <w:szCs w:val="24"/>
        </w:rPr>
        <w:t xml:space="preserve">.  </w:t>
      </w:r>
    </w:p>
    <w:p w:rsidR="000F18D6" w:rsidRDefault="000F18D6" w:rsidP="000F18D6">
      <w:pPr>
        <w:pStyle w:val="Normal1"/>
        <w:contextualSpacing/>
        <w:rPr>
          <w:rFonts w:ascii="Cambria" w:hAnsi="Cambria"/>
          <w:color w:val="auto"/>
          <w:sz w:val="24"/>
          <w:szCs w:val="24"/>
        </w:rPr>
      </w:pPr>
    </w:p>
    <w:p w:rsidR="00DC19DA" w:rsidRDefault="00DC19DA" w:rsidP="000F18D6">
      <w:pPr>
        <w:pStyle w:val="Normal1"/>
        <w:contextualSpacing/>
        <w:rPr>
          <w:rFonts w:ascii="Cambria" w:hAnsi="Cambria"/>
          <w:color w:val="auto"/>
          <w:sz w:val="24"/>
          <w:szCs w:val="24"/>
        </w:rPr>
      </w:pPr>
      <w:r>
        <w:rPr>
          <w:rFonts w:ascii="Cambria" w:hAnsi="Cambria"/>
          <w:color w:val="auto"/>
          <w:sz w:val="24"/>
          <w:szCs w:val="24"/>
        </w:rPr>
        <w:t>M</w:t>
      </w:r>
      <w:r w:rsidR="000F18D6">
        <w:rPr>
          <w:rFonts w:ascii="Cambria" w:hAnsi="Cambria"/>
          <w:color w:val="auto"/>
          <w:sz w:val="24"/>
          <w:szCs w:val="24"/>
        </w:rPr>
        <w:t>easuring</w:t>
      </w:r>
      <w:r>
        <w:rPr>
          <w:rFonts w:ascii="Cambria" w:hAnsi="Cambria"/>
          <w:color w:val="auto"/>
          <w:sz w:val="24"/>
          <w:szCs w:val="24"/>
        </w:rPr>
        <w:t xml:space="preserve"> the efficacy of watershed partnerships </w:t>
      </w:r>
      <w:r w:rsidRPr="002D4074">
        <w:rPr>
          <w:rFonts w:ascii="Cambria" w:hAnsi="Cambria"/>
          <w:color w:val="auto"/>
          <w:sz w:val="24"/>
          <w:szCs w:val="24"/>
        </w:rPr>
        <w:t>at the</w:t>
      </w:r>
      <w:r w:rsidR="000F18D6" w:rsidRPr="002D4074">
        <w:rPr>
          <w:rFonts w:ascii="Cambria" w:hAnsi="Cambria"/>
          <w:color w:val="auto"/>
          <w:sz w:val="24"/>
          <w:szCs w:val="24"/>
        </w:rPr>
        <w:t xml:space="preserve"> implementation</w:t>
      </w:r>
      <w:r w:rsidRPr="002D4074">
        <w:rPr>
          <w:rFonts w:ascii="Cambria" w:hAnsi="Cambria"/>
          <w:color w:val="auto"/>
          <w:sz w:val="24"/>
          <w:szCs w:val="24"/>
        </w:rPr>
        <w:t xml:space="preserve"> stage</w:t>
      </w:r>
      <w:r w:rsidR="000F18D6" w:rsidRPr="002D4074">
        <w:rPr>
          <w:rFonts w:ascii="Cambria" w:hAnsi="Cambria"/>
          <w:color w:val="auto"/>
          <w:sz w:val="24"/>
          <w:szCs w:val="24"/>
        </w:rPr>
        <w:t xml:space="preserve"> also is complicated by </w:t>
      </w:r>
      <w:r w:rsidRPr="002D4074">
        <w:rPr>
          <w:rFonts w:ascii="Cambria" w:hAnsi="Cambria"/>
          <w:color w:val="auto"/>
          <w:sz w:val="24"/>
          <w:szCs w:val="24"/>
        </w:rPr>
        <w:t>several factors</w:t>
      </w:r>
      <w:r w:rsidR="008346AD" w:rsidRPr="002D4074">
        <w:rPr>
          <w:rFonts w:ascii="Cambria" w:hAnsi="Cambria"/>
          <w:color w:val="auto"/>
          <w:sz w:val="24"/>
          <w:szCs w:val="24"/>
        </w:rPr>
        <w:t>:</w:t>
      </w:r>
      <w:r w:rsidR="00083D70" w:rsidRPr="002D4074">
        <w:rPr>
          <w:rFonts w:ascii="Cambria" w:hAnsi="Cambria"/>
          <w:color w:val="auto"/>
          <w:sz w:val="24"/>
          <w:szCs w:val="24"/>
        </w:rPr>
        <w:t xml:space="preserve"> </w:t>
      </w:r>
      <w:r w:rsidR="004B5312" w:rsidRPr="002D4074">
        <w:rPr>
          <w:rFonts w:ascii="Cambria" w:hAnsi="Cambria"/>
          <w:color w:val="auto"/>
          <w:sz w:val="24"/>
          <w:szCs w:val="24"/>
        </w:rPr>
        <w:t>(1) defining criteria</w:t>
      </w:r>
      <w:r w:rsidR="006F22C1" w:rsidRPr="002D4074">
        <w:rPr>
          <w:rFonts w:ascii="Cambria" w:hAnsi="Cambria"/>
          <w:color w:val="auto"/>
          <w:sz w:val="24"/>
          <w:szCs w:val="24"/>
        </w:rPr>
        <w:t xml:space="preserve"> to measure success and accomplishments of the partnerships</w:t>
      </w:r>
      <w:r w:rsidR="008346AD" w:rsidRPr="002D4074">
        <w:rPr>
          <w:rFonts w:ascii="Cambria" w:hAnsi="Cambria"/>
          <w:color w:val="auto"/>
          <w:sz w:val="24"/>
          <w:szCs w:val="24"/>
        </w:rPr>
        <w:t>;</w:t>
      </w:r>
      <w:r w:rsidR="004B5312" w:rsidRPr="002D4074">
        <w:rPr>
          <w:rFonts w:ascii="Cambria" w:hAnsi="Cambria"/>
          <w:color w:val="auto"/>
          <w:sz w:val="24"/>
          <w:szCs w:val="24"/>
        </w:rPr>
        <w:t xml:space="preserve"> (2</w:t>
      </w:r>
      <w:r w:rsidR="002D43A1" w:rsidRPr="002D4074">
        <w:rPr>
          <w:rFonts w:ascii="Cambria" w:hAnsi="Cambria"/>
          <w:color w:val="auto"/>
          <w:sz w:val="24"/>
          <w:szCs w:val="24"/>
        </w:rPr>
        <w:t>) linking</w:t>
      </w:r>
      <w:r w:rsidR="006F22C1" w:rsidRPr="002D4074">
        <w:rPr>
          <w:rFonts w:ascii="Cambria" w:hAnsi="Cambria"/>
          <w:color w:val="auto"/>
          <w:sz w:val="24"/>
          <w:szCs w:val="24"/>
        </w:rPr>
        <w:t xml:space="preserve"> improvements to the work of </w:t>
      </w:r>
      <w:r w:rsidR="004B5312" w:rsidRPr="002D4074">
        <w:rPr>
          <w:rFonts w:ascii="Cambria" w:hAnsi="Cambria"/>
          <w:color w:val="auto"/>
          <w:sz w:val="24"/>
          <w:szCs w:val="24"/>
        </w:rPr>
        <w:t>partnerships</w:t>
      </w:r>
      <w:r w:rsidR="008346AD" w:rsidRPr="002D4074">
        <w:rPr>
          <w:rFonts w:ascii="Cambria" w:hAnsi="Cambria"/>
          <w:color w:val="auto"/>
          <w:sz w:val="24"/>
          <w:szCs w:val="24"/>
        </w:rPr>
        <w:t>;</w:t>
      </w:r>
      <w:r w:rsidR="006F22C1" w:rsidRPr="002D4074">
        <w:rPr>
          <w:rFonts w:ascii="Cambria" w:hAnsi="Cambria"/>
          <w:color w:val="auto"/>
          <w:sz w:val="24"/>
          <w:szCs w:val="24"/>
        </w:rPr>
        <w:t xml:space="preserve"> </w:t>
      </w:r>
      <w:r w:rsidR="002D43A1" w:rsidRPr="002D4074">
        <w:rPr>
          <w:rFonts w:ascii="Cambria" w:hAnsi="Cambria"/>
          <w:color w:val="auto"/>
          <w:sz w:val="24"/>
          <w:szCs w:val="24"/>
        </w:rPr>
        <w:t>and (</w:t>
      </w:r>
      <w:r w:rsidR="004B5312" w:rsidRPr="002D4074">
        <w:rPr>
          <w:rFonts w:ascii="Cambria" w:hAnsi="Cambria"/>
          <w:color w:val="auto"/>
          <w:sz w:val="24"/>
          <w:szCs w:val="24"/>
        </w:rPr>
        <w:t>3)</w:t>
      </w:r>
      <w:r w:rsidR="006F22C1" w:rsidRPr="002D4074">
        <w:rPr>
          <w:rFonts w:ascii="Cambria" w:hAnsi="Cambria"/>
          <w:color w:val="auto"/>
          <w:sz w:val="24"/>
          <w:szCs w:val="24"/>
        </w:rPr>
        <w:t xml:space="preserve"> determining what to evaluate.</w:t>
      </w:r>
      <w:r w:rsidR="004B5312" w:rsidRPr="002D4074">
        <w:rPr>
          <w:rFonts w:ascii="Cambria" w:hAnsi="Cambria"/>
          <w:color w:val="auto"/>
          <w:sz w:val="24"/>
          <w:szCs w:val="24"/>
        </w:rPr>
        <w:t xml:space="preserve"> </w:t>
      </w:r>
      <w:r w:rsidR="00D21F04" w:rsidRPr="002D4074">
        <w:rPr>
          <w:rFonts w:ascii="Cambria" w:hAnsi="Cambria"/>
          <w:color w:val="auto"/>
          <w:sz w:val="24"/>
          <w:szCs w:val="24"/>
        </w:rPr>
        <w:t>(</w:t>
      </w:r>
      <w:r w:rsidR="007D2459" w:rsidRPr="002D4074">
        <w:rPr>
          <w:rFonts w:ascii="Cambria" w:hAnsi="Cambria"/>
          <w:color w:val="auto"/>
          <w:sz w:val="24"/>
          <w:szCs w:val="24"/>
        </w:rPr>
        <w:t>Genskow</w:t>
      </w:r>
      <w:r w:rsidR="007D2459" w:rsidRPr="007D2459">
        <w:rPr>
          <w:rFonts w:ascii="Cambria" w:hAnsi="Cambria"/>
          <w:color w:val="auto"/>
          <w:sz w:val="24"/>
          <w:szCs w:val="24"/>
        </w:rPr>
        <w:t xml:space="preserve"> and Born </w:t>
      </w:r>
      <w:r w:rsidR="007D2459" w:rsidRPr="00804549">
        <w:rPr>
          <w:rFonts w:ascii="Cambria" w:hAnsi="Cambria"/>
          <w:color w:val="auto"/>
          <w:sz w:val="24"/>
          <w:szCs w:val="24"/>
        </w:rPr>
        <w:t xml:space="preserve">2009, </w:t>
      </w:r>
      <w:r w:rsidR="00804549" w:rsidRPr="00804549">
        <w:rPr>
          <w:rFonts w:ascii="Cambria" w:hAnsi="Cambria"/>
          <w:color w:val="auto"/>
          <w:sz w:val="24"/>
          <w:szCs w:val="24"/>
        </w:rPr>
        <w:t>57-5</w:t>
      </w:r>
      <w:r w:rsidR="00804549">
        <w:rPr>
          <w:rFonts w:ascii="Cambria" w:hAnsi="Cambria"/>
          <w:color w:val="auto"/>
          <w:sz w:val="24"/>
          <w:szCs w:val="24"/>
        </w:rPr>
        <w:t>8;</w:t>
      </w:r>
      <w:r w:rsidR="00F010FC" w:rsidRPr="00804549">
        <w:rPr>
          <w:rFonts w:ascii="Cambria" w:hAnsi="Cambria"/>
          <w:color w:val="auto"/>
          <w:sz w:val="24"/>
          <w:szCs w:val="24"/>
        </w:rPr>
        <w:t xml:space="preserve"> </w:t>
      </w:r>
      <w:r w:rsidR="007D7036">
        <w:rPr>
          <w:rFonts w:ascii="Cambria" w:hAnsi="Cambria"/>
          <w:color w:val="auto"/>
          <w:sz w:val="24"/>
          <w:szCs w:val="24"/>
        </w:rPr>
        <w:t>McDermott, Moote and Danks 2011, 82-83</w:t>
      </w:r>
      <w:r w:rsidR="00D21F04">
        <w:rPr>
          <w:rFonts w:ascii="Cambria" w:hAnsi="Cambria"/>
          <w:color w:val="auto"/>
          <w:sz w:val="24"/>
          <w:szCs w:val="24"/>
        </w:rPr>
        <w:t>)</w:t>
      </w:r>
      <w:r w:rsidR="007D7036">
        <w:rPr>
          <w:rFonts w:ascii="Cambria" w:hAnsi="Cambria"/>
          <w:color w:val="auto"/>
          <w:sz w:val="24"/>
          <w:szCs w:val="24"/>
        </w:rPr>
        <w:t>.</w:t>
      </w:r>
    </w:p>
    <w:p w:rsidR="006F22C1" w:rsidRPr="00083D70" w:rsidRDefault="006F22C1" w:rsidP="000F18D6">
      <w:pPr>
        <w:pStyle w:val="Normal1"/>
        <w:contextualSpacing/>
        <w:rPr>
          <w:rFonts w:ascii="Cambria" w:hAnsi="Cambria"/>
          <w:color w:val="FFFF00"/>
          <w:sz w:val="24"/>
          <w:szCs w:val="24"/>
        </w:rPr>
      </w:pPr>
    </w:p>
    <w:p w:rsidR="006F22C1" w:rsidRDefault="004B5312" w:rsidP="006E5FA0">
      <w:pPr>
        <w:pStyle w:val="Normal1"/>
        <w:ind w:firstLine="720"/>
        <w:contextualSpacing/>
        <w:rPr>
          <w:rFonts w:ascii="Cambria" w:hAnsi="Cambria"/>
          <w:color w:val="auto"/>
          <w:sz w:val="24"/>
          <w:szCs w:val="24"/>
        </w:rPr>
      </w:pPr>
      <w:r>
        <w:rPr>
          <w:rFonts w:ascii="Cambria" w:hAnsi="Cambria"/>
          <w:i/>
          <w:color w:val="auto"/>
          <w:sz w:val="24"/>
          <w:szCs w:val="24"/>
        </w:rPr>
        <w:t xml:space="preserve">(1) </w:t>
      </w:r>
      <w:r w:rsidR="006F22C1">
        <w:rPr>
          <w:rFonts w:ascii="Cambria" w:hAnsi="Cambria"/>
          <w:i/>
          <w:color w:val="auto"/>
          <w:sz w:val="24"/>
          <w:szCs w:val="24"/>
        </w:rPr>
        <w:t>D</w:t>
      </w:r>
      <w:r w:rsidR="00DC19DA" w:rsidRPr="006564B9">
        <w:rPr>
          <w:rFonts w:ascii="Cambria" w:hAnsi="Cambria"/>
          <w:i/>
          <w:color w:val="auto"/>
          <w:sz w:val="24"/>
          <w:szCs w:val="24"/>
        </w:rPr>
        <w:t>efining criteria to meas</w:t>
      </w:r>
      <w:r w:rsidR="00860351" w:rsidRPr="006564B9">
        <w:rPr>
          <w:rFonts w:ascii="Cambria" w:hAnsi="Cambria"/>
          <w:i/>
          <w:color w:val="auto"/>
          <w:sz w:val="24"/>
          <w:szCs w:val="24"/>
        </w:rPr>
        <w:t xml:space="preserve">ure success and accomplishments of the partnership </w:t>
      </w:r>
      <w:r w:rsidRPr="004B5312">
        <w:rPr>
          <w:rFonts w:ascii="Cambria" w:hAnsi="Cambria"/>
          <w:color w:val="auto"/>
          <w:sz w:val="24"/>
          <w:szCs w:val="24"/>
        </w:rPr>
        <w:t xml:space="preserve">is hindered </w:t>
      </w:r>
      <w:r w:rsidR="00860351" w:rsidRPr="004B5312">
        <w:rPr>
          <w:rFonts w:ascii="Cambria" w:hAnsi="Cambria"/>
          <w:color w:val="auto"/>
          <w:sz w:val="24"/>
          <w:szCs w:val="24"/>
        </w:rPr>
        <w:t>b</w:t>
      </w:r>
      <w:r w:rsidR="00860351" w:rsidRPr="006564B9">
        <w:rPr>
          <w:rFonts w:ascii="Cambria" w:hAnsi="Cambria"/>
          <w:color w:val="auto"/>
          <w:sz w:val="24"/>
          <w:szCs w:val="24"/>
        </w:rPr>
        <w:t xml:space="preserve">ecause environmental </w:t>
      </w:r>
      <w:r w:rsidR="00FF17B4" w:rsidRPr="006564B9">
        <w:rPr>
          <w:rFonts w:ascii="Cambria" w:hAnsi="Cambria"/>
          <w:color w:val="auto"/>
          <w:sz w:val="24"/>
          <w:szCs w:val="24"/>
        </w:rPr>
        <w:t xml:space="preserve">changes often </w:t>
      </w:r>
      <w:r w:rsidRPr="006564B9">
        <w:rPr>
          <w:rFonts w:ascii="Cambria" w:hAnsi="Cambria"/>
          <w:color w:val="auto"/>
          <w:sz w:val="24"/>
          <w:szCs w:val="24"/>
        </w:rPr>
        <w:t xml:space="preserve">are </w:t>
      </w:r>
      <w:r w:rsidR="00FF17B4" w:rsidRPr="006564B9">
        <w:rPr>
          <w:rFonts w:ascii="Cambria" w:hAnsi="Cambria"/>
          <w:color w:val="auto"/>
          <w:sz w:val="24"/>
          <w:szCs w:val="24"/>
        </w:rPr>
        <w:t>measure</w:t>
      </w:r>
      <w:r w:rsidR="00860351" w:rsidRPr="006564B9">
        <w:rPr>
          <w:rFonts w:ascii="Cambria" w:hAnsi="Cambria"/>
          <w:color w:val="auto"/>
          <w:sz w:val="24"/>
          <w:szCs w:val="24"/>
        </w:rPr>
        <w:t xml:space="preserve">d in decades, far exceeding the life span of most partnerships.  </w:t>
      </w:r>
      <w:r w:rsidR="000F18D6" w:rsidRPr="006564B9">
        <w:rPr>
          <w:rFonts w:ascii="Cambria" w:hAnsi="Cambria"/>
          <w:color w:val="auto"/>
          <w:sz w:val="24"/>
          <w:szCs w:val="24"/>
        </w:rPr>
        <w:t xml:space="preserve"> </w:t>
      </w:r>
      <w:r w:rsidR="00860351" w:rsidRPr="006564B9">
        <w:rPr>
          <w:rFonts w:ascii="Cambria" w:hAnsi="Cambria"/>
          <w:color w:val="auto"/>
          <w:sz w:val="24"/>
          <w:szCs w:val="24"/>
        </w:rPr>
        <w:t xml:space="preserve">Absent the ability to measure </w:t>
      </w:r>
      <w:r>
        <w:rPr>
          <w:rFonts w:ascii="Cambria" w:hAnsi="Cambria"/>
          <w:color w:val="auto"/>
          <w:sz w:val="24"/>
          <w:szCs w:val="24"/>
        </w:rPr>
        <w:t>long-term</w:t>
      </w:r>
      <w:r w:rsidR="00860351" w:rsidRPr="006564B9">
        <w:rPr>
          <w:rFonts w:ascii="Cambria" w:hAnsi="Cambria"/>
          <w:color w:val="auto"/>
          <w:sz w:val="24"/>
          <w:szCs w:val="24"/>
        </w:rPr>
        <w:t xml:space="preserve"> environmental outcomes, researchers often use </w:t>
      </w:r>
      <w:r w:rsidR="00C64D1F">
        <w:rPr>
          <w:rFonts w:ascii="Cambria" w:hAnsi="Cambria"/>
          <w:color w:val="auto"/>
          <w:sz w:val="24"/>
          <w:szCs w:val="24"/>
        </w:rPr>
        <w:t xml:space="preserve">intermediate actions </w:t>
      </w:r>
      <w:r>
        <w:rPr>
          <w:rFonts w:ascii="Cambria" w:hAnsi="Cambria"/>
          <w:color w:val="auto"/>
          <w:sz w:val="24"/>
          <w:szCs w:val="24"/>
        </w:rPr>
        <w:t>to create and measure success</w:t>
      </w:r>
      <w:r w:rsidRPr="00BD20CB">
        <w:rPr>
          <w:rFonts w:ascii="Cambria" w:hAnsi="Cambria"/>
          <w:color w:val="auto"/>
          <w:sz w:val="24"/>
          <w:szCs w:val="24"/>
        </w:rPr>
        <w:t xml:space="preserve"> (e.g. education, technical assistance and incentives</w:t>
      </w:r>
      <w:r w:rsidR="006E5FA0">
        <w:rPr>
          <w:rFonts w:ascii="Cambria" w:hAnsi="Cambria"/>
          <w:color w:val="auto"/>
          <w:sz w:val="24"/>
          <w:szCs w:val="24"/>
        </w:rPr>
        <w:t xml:space="preserve">, </w:t>
      </w:r>
      <w:r w:rsidR="006E5FA0" w:rsidRPr="00BD20CB">
        <w:rPr>
          <w:rFonts w:ascii="Cambria" w:hAnsi="Cambria"/>
          <w:color w:val="auto"/>
          <w:sz w:val="24"/>
          <w:szCs w:val="24"/>
        </w:rPr>
        <w:t>scientific studies and monitoring, and code development</w:t>
      </w:r>
      <w:r w:rsidRPr="00BD20CB">
        <w:rPr>
          <w:rFonts w:ascii="Cambria" w:hAnsi="Cambria"/>
          <w:color w:val="auto"/>
          <w:sz w:val="24"/>
          <w:szCs w:val="24"/>
        </w:rPr>
        <w:t>)</w:t>
      </w:r>
      <w:r>
        <w:rPr>
          <w:rFonts w:ascii="Cambria" w:hAnsi="Cambria"/>
          <w:color w:val="auto"/>
          <w:sz w:val="24"/>
          <w:szCs w:val="24"/>
        </w:rPr>
        <w:t xml:space="preserve">.  Other measures of success can include </w:t>
      </w:r>
      <w:r w:rsidR="00C64D1F">
        <w:rPr>
          <w:rFonts w:ascii="Cambria" w:hAnsi="Cambria"/>
          <w:color w:val="auto"/>
          <w:sz w:val="24"/>
          <w:szCs w:val="24"/>
        </w:rPr>
        <w:t xml:space="preserve">outputs </w:t>
      </w:r>
      <w:r w:rsidR="00860351" w:rsidRPr="006564B9">
        <w:rPr>
          <w:rFonts w:ascii="Cambria" w:hAnsi="Cambria"/>
          <w:color w:val="auto"/>
          <w:sz w:val="24"/>
          <w:szCs w:val="24"/>
        </w:rPr>
        <w:t>such as the num</w:t>
      </w:r>
      <w:r w:rsidR="008346AD">
        <w:rPr>
          <w:rFonts w:ascii="Cambria" w:hAnsi="Cambria"/>
          <w:color w:val="auto"/>
          <w:sz w:val="24"/>
          <w:szCs w:val="24"/>
        </w:rPr>
        <w:t>ber of restoration projects</w:t>
      </w:r>
      <w:r w:rsidR="006E5FA0">
        <w:rPr>
          <w:rFonts w:ascii="Cambria" w:hAnsi="Cambria"/>
          <w:color w:val="auto"/>
          <w:sz w:val="24"/>
          <w:szCs w:val="24"/>
        </w:rPr>
        <w:t>,</w:t>
      </w:r>
      <w:r w:rsidR="006E5FA0" w:rsidRPr="006E5FA0">
        <w:rPr>
          <w:rFonts w:ascii="Cambria" w:hAnsi="Cambria"/>
          <w:color w:val="auto"/>
          <w:sz w:val="24"/>
          <w:szCs w:val="24"/>
        </w:rPr>
        <w:t xml:space="preserve"> </w:t>
      </w:r>
      <w:r w:rsidR="006E5FA0" w:rsidRPr="00BD20CB">
        <w:rPr>
          <w:rFonts w:ascii="Cambria" w:hAnsi="Cambria"/>
          <w:color w:val="auto"/>
          <w:sz w:val="24"/>
          <w:szCs w:val="24"/>
        </w:rPr>
        <w:t>land preservation, la</w:t>
      </w:r>
      <w:r w:rsidR="00C07FED">
        <w:rPr>
          <w:rFonts w:ascii="Cambria" w:hAnsi="Cambria"/>
          <w:color w:val="auto"/>
          <w:sz w:val="24"/>
          <w:szCs w:val="24"/>
        </w:rPr>
        <w:t xml:space="preserve">nd/aquatic management practices, </w:t>
      </w:r>
      <w:r w:rsidR="006E5FA0" w:rsidRPr="00BD20CB">
        <w:rPr>
          <w:rFonts w:ascii="Cambria" w:hAnsi="Cambria"/>
          <w:color w:val="auto"/>
          <w:sz w:val="24"/>
          <w:szCs w:val="24"/>
        </w:rPr>
        <w:t>pollution abatement</w:t>
      </w:r>
      <w:r w:rsidR="00C64D1F">
        <w:rPr>
          <w:rFonts w:ascii="Cambria" w:hAnsi="Cambria"/>
          <w:color w:val="auto"/>
          <w:sz w:val="24"/>
          <w:szCs w:val="24"/>
        </w:rPr>
        <w:t xml:space="preserve"> efforts</w:t>
      </w:r>
      <w:r>
        <w:rPr>
          <w:rFonts w:ascii="Cambria" w:hAnsi="Cambria"/>
          <w:color w:val="auto"/>
          <w:sz w:val="24"/>
          <w:szCs w:val="24"/>
        </w:rPr>
        <w:t xml:space="preserve">, measurements of </w:t>
      </w:r>
      <w:r w:rsidR="006E5FA0">
        <w:rPr>
          <w:rFonts w:ascii="Cambria" w:hAnsi="Cambria"/>
          <w:color w:val="auto"/>
          <w:sz w:val="24"/>
          <w:szCs w:val="24"/>
        </w:rPr>
        <w:t>social outputs and contextual changes</w:t>
      </w:r>
      <w:r w:rsidR="00C07FED">
        <w:rPr>
          <w:rFonts w:ascii="Cambria" w:hAnsi="Cambria"/>
          <w:color w:val="auto"/>
          <w:sz w:val="24"/>
          <w:szCs w:val="24"/>
        </w:rPr>
        <w:t>,</w:t>
      </w:r>
      <w:r w:rsidR="002D4074">
        <w:rPr>
          <w:rStyle w:val="FootnoteReference"/>
          <w:rFonts w:ascii="Cambria" w:hAnsi="Cambria"/>
          <w:color w:val="auto"/>
          <w:sz w:val="24"/>
          <w:szCs w:val="24"/>
        </w:rPr>
        <w:footnoteReference w:id="10"/>
      </w:r>
      <w:r w:rsidR="002D4074" w:rsidRPr="006564B9">
        <w:rPr>
          <w:rFonts w:ascii="Cambria" w:hAnsi="Cambria"/>
          <w:color w:val="auto"/>
          <w:sz w:val="24"/>
          <w:szCs w:val="24"/>
        </w:rPr>
        <w:t xml:space="preserve"> </w:t>
      </w:r>
      <w:r w:rsidR="006E5FA0">
        <w:rPr>
          <w:rFonts w:ascii="Cambria" w:hAnsi="Cambria"/>
          <w:color w:val="auto"/>
          <w:sz w:val="24"/>
          <w:szCs w:val="24"/>
        </w:rPr>
        <w:t xml:space="preserve"> </w:t>
      </w:r>
      <w:r w:rsidRPr="00BD20CB">
        <w:rPr>
          <w:rFonts w:ascii="Cambria" w:hAnsi="Cambria"/>
          <w:color w:val="auto"/>
          <w:sz w:val="24"/>
          <w:szCs w:val="24"/>
        </w:rPr>
        <w:t xml:space="preserve">and </w:t>
      </w:r>
      <w:r w:rsidR="00DC19DA" w:rsidRPr="006564B9">
        <w:rPr>
          <w:rFonts w:ascii="Cambria" w:hAnsi="Cambria"/>
          <w:color w:val="auto"/>
          <w:sz w:val="24"/>
          <w:szCs w:val="24"/>
        </w:rPr>
        <w:t>participants</w:t>
      </w:r>
      <w:r w:rsidR="00860351" w:rsidRPr="006564B9">
        <w:rPr>
          <w:rFonts w:ascii="Cambria" w:hAnsi="Cambria"/>
          <w:color w:val="auto"/>
          <w:sz w:val="24"/>
          <w:szCs w:val="24"/>
        </w:rPr>
        <w:t>’ assessments of success.</w:t>
      </w:r>
      <w:r w:rsidR="002D4074">
        <w:rPr>
          <w:rStyle w:val="FootnoteReference"/>
          <w:rFonts w:ascii="Cambria" w:hAnsi="Cambria"/>
          <w:color w:val="auto"/>
          <w:sz w:val="24"/>
          <w:szCs w:val="24"/>
        </w:rPr>
        <w:footnoteReference w:id="11"/>
      </w:r>
      <w:r w:rsidR="008346AD">
        <w:rPr>
          <w:rFonts w:ascii="Cambria" w:hAnsi="Cambria"/>
          <w:color w:val="auto"/>
          <w:sz w:val="24"/>
          <w:szCs w:val="24"/>
        </w:rPr>
        <w:t xml:space="preserve"> </w:t>
      </w:r>
      <w:r w:rsidR="008346AD" w:rsidRPr="008346AD">
        <w:rPr>
          <w:rFonts w:ascii="Cambria" w:hAnsi="Cambria"/>
          <w:color w:val="auto"/>
          <w:sz w:val="24"/>
          <w:szCs w:val="24"/>
        </w:rPr>
        <w:t xml:space="preserve"> </w:t>
      </w:r>
      <w:proofErr w:type="gramStart"/>
      <w:r w:rsidR="008346AD">
        <w:rPr>
          <w:rFonts w:ascii="Cambria" w:hAnsi="Cambria"/>
          <w:color w:val="auto"/>
          <w:sz w:val="24"/>
          <w:szCs w:val="24"/>
        </w:rPr>
        <w:t xml:space="preserve">Measuring </w:t>
      </w:r>
      <w:r w:rsidR="008346AD" w:rsidRPr="00BD20CB">
        <w:rPr>
          <w:rFonts w:ascii="Cambria" w:hAnsi="Cambria"/>
          <w:color w:val="auto"/>
          <w:sz w:val="24"/>
          <w:szCs w:val="24"/>
        </w:rPr>
        <w:t xml:space="preserve"> </w:t>
      </w:r>
      <w:r w:rsidR="006E5FA0">
        <w:rPr>
          <w:rFonts w:ascii="Cambria" w:hAnsi="Cambria"/>
          <w:color w:val="auto"/>
          <w:sz w:val="24"/>
          <w:szCs w:val="24"/>
        </w:rPr>
        <w:t>intermediate</w:t>
      </w:r>
      <w:proofErr w:type="gramEnd"/>
      <w:r w:rsidR="006E5FA0">
        <w:rPr>
          <w:rFonts w:ascii="Cambria" w:hAnsi="Cambria"/>
          <w:color w:val="auto"/>
          <w:sz w:val="24"/>
          <w:szCs w:val="24"/>
        </w:rPr>
        <w:t xml:space="preserve"> and </w:t>
      </w:r>
      <w:r w:rsidR="008346AD" w:rsidRPr="00BD20CB">
        <w:rPr>
          <w:rFonts w:ascii="Cambria" w:hAnsi="Cambria"/>
          <w:color w:val="auto"/>
          <w:sz w:val="24"/>
          <w:szCs w:val="24"/>
        </w:rPr>
        <w:t>short-t</w:t>
      </w:r>
      <w:r w:rsidR="008346AD">
        <w:rPr>
          <w:rFonts w:ascii="Cambria" w:hAnsi="Cambria"/>
          <w:color w:val="auto"/>
          <w:sz w:val="24"/>
          <w:szCs w:val="24"/>
        </w:rPr>
        <w:t>erm indicators</w:t>
      </w:r>
      <w:r w:rsidR="006E5FA0">
        <w:rPr>
          <w:rFonts w:ascii="Cambria" w:hAnsi="Cambria"/>
          <w:color w:val="auto"/>
          <w:sz w:val="24"/>
          <w:szCs w:val="24"/>
        </w:rPr>
        <w:t xml:space="preserve"> </w:t>
      </w:r>
      <w:r w:rsidR="008346AD" w:rsidRPr="00BD20CB">
        <w:rPr>
          <w:rFonts w:ascii="Cambria" w:hAnsi="Cambria"/>
          <w:color w:val="auto"/>
          <w:sz w:val="24"/>
          <w:szCs w:val="24"/>
        </w:rPr>
        <w:t xml:space="preserve">allows assessment </w:t>
      </w:r>
      <w:r w:rsidR="008346AD" w:rsidRPr="008346AD">
        <w:rPr>
          <w:rFonts w:ascii="Cambria" w:hAnsi="Cambria"/>
          <w:color w:val="auto"/>
          <w:sz w:val="24"/>
          <w:szCs w:val="24"/>
        </w:rPr>
        <w:t>of progress by</w:t>
      </w:r>
      <w:r w:rsidR="008346AD">
        <w:rPr>
          <w:rFonts w:ascii="Cambria" w:hAnsi="Cambria"/>
          <w:color w:val="auto"/>
          <w:sz w:val="24"/>
          <w:szCs w:val="24"/>
        </w:rPr>
        <w:t xml:space="preserve"> groups and the subsequent d</w:t>
      </w:r>
      <w:r w:rsidR="008346AD" w:rsidRPr="00BD20CB">
        <w:rPr>
          <w:rFonts w:ascii="Cambria" w:hAnsi="Cambria"/>
          <w:color w:val="auto"/>
          <w:sz w:val="24"/>
          <w:szCs w:val="24"/>
        </w:rPr>
        <w:t>evelopment of adaptive methods to improve the program</w:t>
      </w:r>
      <w:r w:rsidR="008346AD">
        <w:rPr>
          <w:rFonts w:ascii="Cambria" w:hAnsi="Cambria"/>
          <w:color w:val="auto"/>
          <w:sz w:val="24"/>
          <w:szCs w:val="24"/>
        </w:rPr>
        <w:t xml:space="preserve"> </w:t>
      </w:r>
      <w:r w:rsidR="007D2459">
        <w:rPr>
          <w:rFonts w:ascii="Cambria" w:hAnsi="Cambria"/>
          <w:color w:val="auto"/>
          <w:sz w:val="24"/>
          <w:szCs w:val="24"/>
        </w:rPr>
        <w:t>(</w:t>
      </w:r>
      <w:r w:rsidR="007D2459" w:rsidRPr="007D2459">
        <w:rPr>
          <w:rFonts w:ascii="Cambria" w:hAnsi="Cambria"/>
          <w:color w:val="auto"/>
          <w:sz w:val="24"/>
          <w:szCs w:val="24"/>
        </w:rPr>
        <w:t xml:space="preserve">Genskow and Born </w:t>
      </w:r>
      <w:r w:rsidR="007D2459" w:rsidRPr="00C64D1F">
        <w:rPr>
          <w:rFonts w:ascii="Cambria" w:hAnsi="Cambria"/>
          <w:color w:val="auto"/>
          <w:sz w:val="24"/>
          <w:szCs w:val="24"/>
        </w:rPr>
        <w:t xml:space="preserve">2009, </w:t>
      </w:r>
      <w:r w:rsidR="00804549">
        <w:rPr>
          <w:rFonts w:ascii="Cambria" w:hAnsi="Cambria"/>
          <w:color w:val="auto"/>
          <w:sz w:val="24"/>
          <w:szCs w:val="24"/>
        </w:rPr>
        <w:t>57-58</w:t>
      </w:r>
      <w:r w:rsidR="00C64D1F" w:rsidRPr="00C64D1F">
        <w:rPr>
          <w:rFonts w:ascii="Cambria" w:hAnsi="Cambria"/>
          <w:color w:val="auto"/>
          <w:sz w:val="24"/>
          <w:szCs w:val="24"/>
        </w:rPr>
        <w:t xml:space="preserve">; </w:t>
      </w:r>
      <w:r w:rsidR="007D7036" w:rsidRPr="007D7036">
        <w:rPr>
          <w:rFonts w:ascii="Cambria" w:hAnsi="Cambria"/>
          <w:color w:val="auto"/>
          <w:sz w:val="24"/>
          <w:szCs w:val="24"/>
        </w:rPr>
        <w:t>M</w:t>
      </w:r>
      <w:r w:rsidR="00C07FED">
        <w:rPr>
          <w:rFonts w:ascii="Cambria" w:hAnsi="Cambria"/>
          <w:color w:val="auto"/>
          <w:sz w:val="24"/>
          <w:szCs w:val="24"/>
        </w:rPr>
        <w:t xml:space="preserve">cDermott, Moote and Danks 2011, </w:t>
      </w:r>
      <w:r w:rsidR="007D7036" w:rsidRPr="007D7036">
        <w:rPr>
          <w:rFonts w:ascii="Cambria" w:hAnsi="Cambria"/>
          <w:color w:val="auto"/>
          <w:sz w:val="24"/>
          <w:szCs w:val="24"/>
        </w:rPr>
        <w:t>82-83</w:t>
      </w:r>
      <w:r w:rsidR="00C07FED">
        <w:rPr>
          <w:rFonts w:ascii="Cambria" w:hAnsi="Cambria"/>
          <w:color w:val="auto"/>
          <w:sz w:val="24"/>
          <w:szCs w:val="24"/>
        </w:rPr>
        <w:t>;</w:t>
      </w:r>
      <w:r w:rsidR="006E5FA0" w:rsidRPr="00C64D1F">
        <w:rPr>
          <w:rFonts w:ascii="Cambria" w:hAnsi="Cambria"/>
          <w:color w:val="auto"/>
          <w:sz w:val="24"/>
          <w:szCs w:val="24"/>
        </w:rPr>
        <w:t>Genskow and Wood</w:t>
      </w:r>
      <w:r w:rsidR="00C54632" w:rsidRPr="00C64D1F">
        <w:rPr>
          <w:rFonts w:ascii="Cambria" w:hAnsi="Cambria"/>
          <w:color w:val="auto"/>
          <w:sz w:val="24"/>
          <w:szCs w:val="24"/>
        </w:rPr>
        <w:t xml:space="preserve"> 2011, 911</w:t>
      </w:r>
      <w:r w:rsidR="008346AD" w:rsidRPr="00C64D1F">
        <w:rPr>
          <w:rFonts w:ascii="Cambria" w:hAnsi="Cambria"/>
          <w:color w:val="auto"/>
          <w:sz w:val="24"/>
          <w:szCs w:val="24"/>
        </w:rPr>
        <w:t xml:space="preserve">; </w:t>
      </w:r>
      <w:r w:rsidR="00A70D45" w:rsidRPr="00C64D1F">
        <w:rPr>
          <w:rFonts w:ascii="Cambria" w:hAnsi="Cambria"/>
          <w:color w:val="auto"/>
          <w:sz w:val="24"/>
          <w:szCs w:val="24"/>
        </w:rPr>
        <w:t xml:space="preserve">Leach, Pelkey and Sabatier 2002, </w:t>
      </w:r>
      <w:r w:rsidR="008346AD" w:rsidRPr="00C64D1F">
        <w:rPr>
          <w:rFonts w:ascii="Cambria" w:hAnsi="Cambria"/>
          <w:color w:val="auto"/>
          <w:sz w:val="24"/>
          <w:szCs w:val="24"/>
        </w:rPr>
        <w:t>666</w:t>
      </w:r>
      <w:r w:rsidR="006E5FA0" w:rsidRPr="00C64D1F">
        <w:rPr>
          <w:rFonts w:ascii="Cambria" w:hAnsi="Cambria"/>
          <w:color w:val="auto"/>
          <w:sz w:val="24"/>
          <w:szCs w:val="24"/>
        </w:rPr>
        <w:t xml:space="preserve">; </w:t>
      </w:r>
      <w:r w:rsidR="007D2459" w:rsidRPr="00C64D1F">
        <w:rPr>
          <w:rFonts w:ascii="Cambria" w:hAnsi="Cambria"/>
          <w:color w:val="auto"/>
          <w:sz w:val="24"/>
          <w:szCs w:val="24"/>
        </w:rPr>
        <w:t xml:space="preserve">Hardy and Koontz 2014, </w:t>
      </w:r>
      <w:r w:rsidR="006F22C1" w:rsidRPr="00C64D1F">
        <w:rPr>
          <w:rFonts w:ascii="Cambria" w:hAnsi="Cambria"/>
          <w:color w:val="auto"/>
          <w:sz w:val="24"/>
          <w:szCs w:val="24"/>
        </w:rPr>
        <w:t>85</w:t>
      </w:r>
      <w:r w:rsidR="007D2459" w:rsidRPr="00C64D1F">
        <w:rPr>
          <w:rFonts w:ascii="Cambria" w:hAnsi="Cambria"/>
          <w:color w:val="auto"/>
          <w:sz w:val="24"/>
          <w:szCs w:val="24"/>
        </w:rPr>
        <w:t>)</w:t>
      </w:r>
      <w:r w:rsidR="002D4074">
        <w:rPr>
          <w:rFonts w:ascii="Cambria" w:hAnsi="Cambria"/>
          <w:color w:val="auto"/>
          <w:sz w:val="24"/>
          <w:szCs w:val="24"/>
        </w:rPr>
        <w:t>.</w:t>
      </w:r>
    </w:p>
    <w:p w:rsidR="000C5251" w:rsidRDefault="000C5251" w:rsidP="006F22C1">
      <w:pPr>
        <w:pStyle w:val="Normal1"/>
        <w:ind w:firstLine="720"/>
        <w:contextualSpacing/>
        <w:rPr>
          <w:rFonts w:ascii="Cambria" w:hAnsi="Cambria"/>
          <w:i/>
          <w:color w:val="auto"/>
          <w:sz w:val="24"/>
          <w:szCs w:val="24"/>
        </w:rPr>
      </w:pPr>
    </w:p>
    <w:p w:rsidR="00FF17B4" w:rsidRDefault="004B5312" w:rsidP="006F22C1">
      <w:pPr>
        <w:pStyle w:val="Normal1"/>
        <w:ind w:firstLine="720"/>
        <w:contextualSpacing/>
        <w:rPr>
          <w:rFonts w:ascii="Cambria" w:hAnsi="Cambria"/>
          <w:color w:val="auto"/>
          <w:sz w:val="24"/>
          <w:szCs w:val="24"/>
        </w:rPr>
      </w:pPr>
      <w:r>
        <w:rPr>
          <w:rFonts w:ascii="Cambria" w:hAnsi="Cambria"/>
          <w:i/>
          <w:color w:val="auto"/>
          <w:sz w:val="24"/>
          <w:szCs w:val="24"/>
        </w:rPr>
        <w:t xml:space="preserve">(2) </w:t>
      </w:r>
      <w:r w:rsidR="006F22C1">
        <w:rPr>
          <w:rFonts w:ascii="Cambria" w:hAnsi="Cambria"/>
          <w:i/>
          <w:color w:val="auto"/>
          <w:sz w:val="24"/>
          <w:szCs w:val="24"/>
        </w:rPr>
        <w:t>L</w:t>
      </w:r>
      <w:r w:rsidR="00DC19DA" w:rsidRPr="00FF17B4">
        <w:rPr>
          <w:rFonts w:ascii="Cambria" w:hAnsi="Cambria"/>
          <w:i/>
          <w:color w:val="auto"/>
          <w:sz w:val="24"/>
          <w:szCs w:val="24"/>
        </w:rPr>
        <w:t>inking improvements to the work of the partnership.</w:t>
      </w:r>
      <w:r w:rsidR="00DC19DA" w:rsidRPr="00FF17B4">
        <w:rPr>
          <w:rFonts w:ascii="Cambria" w:hAnsi="Cambria"/>
          <w:color w:val="auto"/>
          <w:sz w:val="24"/>
          <w:szCs w:val="24"/>
        </w:rPr>
        <w:t xml:space="preserve">  </w:t>
      </w:r>
      <w:r w:rsidR="00860351" w:rsidRPr="00FF17B4">
        <w:rPr>
          <w:rFonts w:ascii="Cambria" w:hAnsi="Cambria"/>
          <w:color w:val="auto"/>
          <w:sz w:val="24"/>
          <w:szCs w:val="24"/>
        </w:rPr>
        <w:t>It</w:t>
      </w:r>
      <w:r w:rsidR="000F18D6" w:rsidRPr="00FF17B4">
        <w:rPr>
          <w:rFonts w:ascii="Cambria" w:hAnsi="Cambria"/>
          <w:color w:val="auto"/>
          <w:sz w:val="24"/>
          <w:szCs w:val="24"/>
        </w:rPr>
        <w:t xml:space="preserve"> is difficult to actually link whether </w:t>
      </w:r>
      <w:r w:rsidR="002D43A1" w:rsidRPr="00FF17B4">
        <w:rPr>
          <w:rFonts w:ascii="Cambria" w:hAnsi="Cambria"/>
          <w:color w:val="auto"/>
          <w:sz w:val="24"/>
          <w:szCs w:val="24"/>
        </w:rPr>
        <w:t>any measured</w:t>
      </w:r>
      <w:r w:rsidR="000F18D6" w:rsidRPr="00FF17B4">
        <w:rPr>
          <w:rFonts w:ascii="Cambria" w:hAnsi="Cambria"/>
          <w:color w:val="auto"/>
          <w:sz w:val="24"/>
          <w:szCs w:val="24"/>
        </w:rPr>
        <w:t xml:space="preserve"> </w:t>
      </w:r>
      <w:r w:rsidR="00860351" w:rsidRPr="00FF17B4">
        <w:rPr>
          <w:rFonts w:ascii="Cambria" w:hAnsi="Cambria"/>
          <w:color w:val="auto"/>
          <w:sz w:val="24"/>
          <w:szCs w:val="24"/>
        </w:rPr>
        <w:t xml:space="preserve">environmental </w:t>
      </w:r>
      <w:r w:rsidR="000F18D6" w:rsidRPr="00FF17B4">
        <w:rPr>
          <w:rFonts w:ascii="Cambria" w:hAnsi="Cambria"/>
          <w:color w:val="auto"/>
          <w:sz w:val="24"/>
          <w:szCs w:val="24"/>
        </w:rPr>
        <w:t>improvements are the result of</w:t>
      </w:r>
      <w:r w:rsidR="00860351" w:rsidRPr="00FF17B4">
        <w:rPr>
          <w:rFonts w:ascii="Cambria" w:hAnsi="Cambria"/>
          <w:color w:val="auto"/>
          <w:sz w:val="24"/>
          <w:szCs w:val="24"/>
        </w:rPr>
        <w:t xml:space="preserve"> the partnership’s work</w:t>
      </w:r>
      <w:r w:rsidR="000F18D6" w:rsidRPr="00FF17B4">
        <w:rPr>
          <w:rFonts w:ascii="Cambria" w:hAnsi="Cambria"/>
          <w:color w:val="auto"/>
          <w:sz w:val="24"/>
          <w:szCs w:val="24"/>
        </w:rPr>
        <w:t xml:space="preserve">: such improvements might be the results of other variables such as </w:t>
      </w:r>
      <w:r w:rsidR="000F18D6" w:rsidRPr="00804549">
        <w:rPr>
          <w:rFonts w:ascii="Cambria" w:hAnsi="Cambria"/>
          <w:color w:val="auto"/>
          <w:sz w:val="24"/>
          <w:szCs w:val="24"/>
        </w:rPr>
        <w:t xml:space="preserve">increased flow, </w:t>
      </w:r>
      <w:r w:rsidR="00860351" w:rsidRPr="00804549">
        <w:rPr>
          <w:rFonts w:ascii="Cambria" w:hAnsi="Cambria"/>
          <w:color w:val="auto"/>
          <w:sz w:val="24"/>
          <w:szCs w:val="24"/>
        </w:rPr>
        <w:t xml:space="preserve">or </w:t>
      </w:r>
      <w:r w:rsidR="000F18D6" w:rsidRPr="00804549">
        <w:rPr>
          <w:rFonts w:ascii="Cambria" w:hAnsi="Cambria"/>
          <w:color w:val="auto"/>
          <w:sz w:val="24"/>
          <w:szCs w:val="24"/>
        </w:rPr>
        <w:t>actions</w:t>
      </w:r>
      <w:r w:rsidR="00860351" w:rsidRPr="00804549">
        <w:rPr>
          <w:rFonts w:ascii="Cambria" w:hAnsi="Cambria"/>
          <w:color w:val="auto"/>
          <w:sz w:val="24"/>
          <w:szCs w:val="24"/>
        </w:rPr>
        <w:t xml:space="preserve"> of other entities</w:t>
      </w:r>
      <w:r w:rsidR="00C07FED">
        <w:rPr>
          <w:rFonts w:ascii="Cambria" w:hAnsi="Cambria"/>
          <w:color w:val="auto"/>
          <w:sz w:val="24"/>
          <w:szCs w:val="24"/>
        </w:rPr>
        <w:t xml:space="preserve"> (Genskow and Born 2009, 58</w:t>
      </w:r>
      <w:r w:rsidR="00C64D1F" w:rsidRPr="00804549">
        <w:rPr>
          <w:rFonts w:ascii="Cambria" w:hAnsi="Cambria"/>
          <w:color w:val="auto"/>
          <w:sz w:val="24"/>
          <w:szCs w:val="24"/>
        </w:rPr>
        <w:t xml:space="preserve">; Leach and Sabatier 2005, </w:t>
      </w:r>
      <w:r w:rsidR="00804549" w:rsidRPr="00804549">
        <w:rPr>
          <w:rFonts w:ascii="Cambria" w:hAnsi="Cambria"/>
          <w:color w:val="auto"/>
          <w:sz w:val="24"/>
          <w:szCs w:val="24"/>
        </w:rPr>
        <w:t>57-58</w:t>
      </w:r>
      <w:r w:rsidR="00C64D1F" w:rsidRPr="00804549">
        <w:rPr>
          <w:rFonts w:ascii="Cambria" w:hAnsi="Cambria"/>
          <w:color w:val="auto"/>
          <w:sz w:val="24"/>
          <w:szCs w:val="24"/>
        </w:rPr>
        <w:t>).</w:t>
      </w:r>
    </w:p>
    <w:p w:rsidR="006F22C1" w:rsidRDefault="006F22C1" w:rsidP="006F22C1">
      <w:pPr>
        <w:pStyle w:val="Normal1"/>
        <w:ind w:left="720"/>
        <w:contextualSpacing/>
        <w:rPr>
          <w:rFonts w:ascii="Cambria" w:hAnsi="Cambria"/>
          <w:color w:val="auto"/>
          <w:sz w:val="24"/>
          <w:szCs w:val="24"/>
        </w:rPr>
      </w:pPr>
    </w:p>
    <w:p w:rsidR="00DC19DA" w:rsidRPr="00FF17B4" w:rsidRDefault="004B5312" w:rsidP="006F22C1">
      <w:pPr>
        <w:pStyle w:val="Normal1"/>
        <w:ind w:firstLine="720"/>
        <w:contextualSpacing/>
        <w:rPr>
          <w:rFonts w:ascii="Cambria" w:hAnsi="Cambria"/>
          <w:color w:val="auto"/>
          <w:sz w:val="24"/>
          <w:szCs w:val="24"/>
        </w:rPr>
      </w:pPr>
      <w:r>
        <w:rPr>
          <w:rFonts w:ascii="Cambria" w:hAnsi="Cambria"/>
          <w:i/>
          <w:color w:val="auto"/>
          <w:sz w:val="24"/>
          <w:szCs w:val="24"/>
        </w:rPr>
        <w:t xml:space="preserve">(3) </w:t>
      </w:r>
      <w:r w:rsidR="006F22C1">
        <w:rPr>
          <w:rFonts w:ascii="Cambria" w:hAnsi="Cambria"/>
          <w:i/>
          <w:color w:val="auto"/>
          <w:sz w:val="24"/>
          <w:szCs w:val="24"/>
        </w:rPr>
        <w:t>D</w:t>
      </w:r>
      <w:r w:rsidR="00FF17B4" w:rsidRPr="00FF17B4">
        <w:rPr>
          <w:rFonts w:ascii="Cambria" w:hAnsi="Cambria"/>
          <w:i/>
          <w:color w:val="auto"/>
          <w:sz w:val="24"/>
          <w:szCs w:val="24"/>
        </w:rPr>
        <w:t>etermin</w:t>
      </w:r>
      <w:r w:rsidR="00FF17B4">
        <w:rPr>
          <w:rFonts w:ascii="Cambria" w:hAnsi="Cambria"/>
          <w:i/>
          <w:color w:val="auto"/>
          <w:sz w:val="24"/>
          <w:szCs w:val="24"/>
        </w:rPr>
        <w:t>ing</w:t>
      </w:r>
      <w:r w:rsidR="00FF17B4" w:rsidRPr="00FF17B4">
        <w:rPr>
          <w:rFonts w:ascii="Cambria" w:hAnsi="Cambria"/>
          <w:i/>
          <w:color w:val="auto"/>
          <w:sz w:val="24"/>
          <w:szCs w:val="24"/>
        </w:rPr>
        <w:t xml:space="preserve"> what to evaluate, </w:t>
      </w:r>
      <w:r w:rsidR="00FF17B4" w:rsidRPr="00FF17B4">
        <w:rPr>
          <w:rFonts w:ascii="Cambria" w:hAnsi="Cambria"/>
          <w:color w:val="auto"/>
          <w:sz w:val="24"/>
          <w:szCs w:val="24"/>
        </w:rPr>
        <w:t>including d</w:t>
      </w:r>
      <w:r w:rsidR="00DC19DA" w:rsidRPr="00FF17B4">
        <w:rPr>
          <w:rFonts w:ascii="Cambria" w:hAnsi="Cambria"/>
          <w:color w:val="auto"/>
          <w:sz w:val="24"/>
          <w:szCs w:val="24"/>
        </w:rPr>
        <w:t>efining the partnerships, and addressing factors of partners</w:t>
      </w:r>
      <w:r w:rsidR="00FF17B4">
        <w:rPr>
          <w:rFonts w:ascii="Cambria" w:hAnsi="Cambria"/>
          <w:color w:val="auto"/>
          <w:sz w:val="24"/>
          <w:szCs w:val="24"/>
        </w:rPr>
        <w:t>hip age, longevity or maturity.  M</w:t>
      </w:r>
      <w:r w:rsidR="00DC19DA" w:rsidRPr="00FF17B4">
        <w:rPr>
          <w:rFonts w:ascii="Cambria" w:hAnsi="Cambria"/>
          <w:color w:val="auto"/>
          <w:sz w:val="24"/>
          <w:szCs w:val="24"/>
        </w:rPr>
        <w:t xml:space="preserve">any studies focus only on mature or long-term groups, and lose the “contextual richness of the changing institutional setting” and the dynamic and changing forms the collaborative efforts may take over </w:t>
      </w:r>
      <w:r w:rsidR="00DC19DA" w:rsidRPr="002D4074">
        <w:rPr>
          <w:rFonts w:ascii="Cambria" w:hAnsi="Cambria"/>
          <w:color w:val="auto"/>
          <w:sz w:val="24"/>
          <w:szCs w:val="24"/>
        </w:rPr>
        <w:t xml:space="preserve">time </w:t>
      </w:r>
      <w:r w:rsidR="00C64D1F" w:rsidRPr="002D4074">
        <w:rPr>
          <w:rFonts w:ascii="Cambria" w:hAnsi="Cambria"/>
          <w:color w:val="auto"/>
          <w:sz w:val="24"/>
          <w:szCs w:val="24"/>
        </w:rPr>
        <w:t>(Genskow and Born 2009</w:t>
      </w:r>
      <w:r w:rsidR="002D4074">
        <w:rPr>
          <w:rFonts w:ascii="Cambria" w:hAnsi="Cambria"/>
          <w:color w:val="auto"/>
          <w:sz w:val="24"/>
          <w:szCs w:val="24"/>
        </w:rPr>
        <w:t xml:space="preserve">, </w:t>
      </w:r>
      <w:r w:rsidR="002D43A1" w:rsidRPr="002D4074">
        <w:rPr>
          <w:rFonts w:ascii="Cambria" w:hAnsi="Cambria"/>
          <w:color w:val="auto"/>
          <w:sz w:val="24"/>
          <w:szCs w:val="24"/>
        </w:rPr>
        <w:t>58)</w:t>
      </w:r>
      <w:r w:rsidR="002D4074">
        <w:rPr>
          <w:rFonts w:ascii="Cambria" w:hAnsi="Cambria"/>
          <w:color w:val="auto"/>
          <w:sz w:val="24"/>
          <w:szCs w:val="24"/>
        </w:rPr>
        <w:t>.</w:t>
      </w:r>
      <w:r w:rsidR="002D43A1" w:rsidRPr="002D4074">
        <w:rPr>
          <w:rFonts w:ascii="Cambria" w:hAnsi="Cambria"/>
          <w:color w:val="auto"/>
          <w:sz w:val="24"/>
          <w:szCs w:val="24"/>
        </w:rPr>
        <w:t xml:space="preserve"> </w:t>
      </w:r>
      <w:r w:rsidR="00C64D1F" w:rsidRPr="002D4074">
        <w:rPr>
          <w:rFonts w:ascii="Cambria" w:hAnsi="Cambria"/>
          <w:color w:val="auto"/>
          <w:sz w:val="24"/>
          <w:szCs w:val="24"/>
        </w:rPr>
        <w:t xml:space="preserve"> </w:t>
      </w:r>
      <w:r w:rsidR="002D43A1" w:rsidRPr="002D4074">
        <w:rPr>
          <w:rFonts w:ascii="Cambria" w:hAnsi="Cambria"/>
          <w:color w:val="auto"/>
          <w:sz w:val="24"/>
          <w:szCs w:val="24"/>
        </w:rPr>
        <w:t>Because partnerships often spawn new partnership efforts over t</w:t>
      </w:r>
      <w:r w:rsidR="00C64D1F" w:rsidRPr="002D4074">
        <w:rPr>
          <w:rFonts w:ascii="Cambria" w:hAnsi="Cambria"/>
          <w:color w:val="auto"/>
          <w:sz w:val="24"/>
          <w:szCs w:val="24"/>
        </w:rPr>
        <w:t xml:space="preserve">ime, </w:t>
      </w:r>
      <w:r w:rsidR="002D43A1" w:rsidRPr="002D4074">
        <w:rPr>
          <w:rFonts w:ascii="Cambria" w:hAnsi="Cambria"/>
          <w:color w:val="auto"/>
          <w:sz w:val="24"/>
          <w:szCs w:val="24"/>
        </w:rPr>
        <w:t>researchers must look beyond individual bodies, and incorporate “key individuals</w:t>
      </w:r>
      <w:r w:rsidR="002D43A1">
        <w:rPr>
          <w:rFonts w:ascii="Cambria" w:hAnsi="Cambria"/>
          <w:color w:val="auto"/>
          <w:sz w:val="24"/>
          <w:szCs w:val="24"/>
        </w:rPr>
        <w:t>, p</w:t>
      </w:r>
      <w:r w:rsidR="002D43A1" w:rsidRPr="00FF17B4">
        <w:rPr>
          <w:rFonts w:ascii="Cambria" w:hAnsi="Cambria"/>
          <w:color w:val="auto"/>
          <w:sz w:val="24"/>
          <w:szCs w:val="24"/>
        </w:rPr>
        <w:t>r</w:t>
      </w:r>
      <w:r w:rsidR="002D43A1">
        <w:rPr>
          <w:rFonts w:ascii="Cambria" w:hAnsi="Cambria"/>
          <w:color w:val="auto"/>
          <w:sz w:val="24"/>
          <w:szCs w:val="24"/>
        </w:rPr>
        <w:t>e</w:t>
      </w:r>
      <w:r w:rsidR="002D43A1" w:rsidRPr="00FF17B4">
        <w:rPr>
          <w:rFonts w:ascii="Cambria" w:hAnsi="Cambria"/>
          <w:color w:val="auto"/>
          <w:sz w:val="24"/>
          <w:szCs w:val="24"/>
        </w:rPr>
        <w:t xml:space="preserve">vious partnership incarnations, and the </w:t>
      </w:r>
      <w:r w:rsidR="002D43A1">
        <w:rPr>
          <w:rFonts w:ascii="Cambria" w:hAnsi="Cambria"/>
          <w:color w:val="auto"/>
          <w:sz w:val="24"/>
          <w:szCs w:val="24"/>
        </w:rPr>
        <w:t>social</w:t>
      </w:r>
      <w:r w:rsidR="002D43A1" w:rsidRPr="00FF17B4">
        <w:rPr>
          <w:rFonts w:ascii="Cambria" w:hAnsi="Cambria"/>
          <w:color w:val="auto"/>
          <w:sz w:val="24"/>
          <w:szCs w:val="24"/>
        </w:rPr>
        <w:t xml:space="preserve"> capital developed or diminished</w:t>
      </w:r>
      <w:r w:rsidR="002B21E8">
        <w:rPr>
          <w:rFonts w:ascii="Cambria" w:hAnsi="Cambria"/>
          <w:color w:val="auto"/>
          <w:sz w:val="24"/>
          <w:szCs w:val="24"/>
        </w:rPr>
        <w:t xml:space="preserve"> by related and </w:t>
      </w:r>
      <w:r w:rsidR="002B21E8" w:rsidRPr="002B21E8">
        <w:rPr>
          <w:rFonts w:ascii="Cambria" w:hAnsi="Cambria"/>
          <w:color w:val="auto"/>
          <w:sz w:val="24"/>
          <w:szCs w:val="24"/>
        </w:rPr>
        <w:t>previous efforts</w:t>
      </w:r>
      <w:r w:rsidR="002D43A1" w:rsidRPr="002B21E8">
        <w:rPr>
          <w:rFonts w:ascii="Cambria" w:hAnsi="Cambria"/>
          <w:color w:val="auto"/>
          <w:sz w:val="24"/>
          <w:szCs w:val="24"/>
        </w:rPr>
        <w:t xml:space="preserve">” </w:t>
      </w:r>
      <w:r w:rsidR="007D2459" w:rsidRPr="002B21E8">
        <w:rPr>
          <w:rFonts w:ascii="Cambria" w:hAnsi="Cambria"/>
          <w:color w:val="auto"/>
          <w:sz w:val="24"/>
          <w:szCs w:val="24"/>
        </w:rPr>
        <w:t xml:space="preserve">(Genskow and Born 2009, </w:t>
      </w:r>
      <w:r w:rsidR="00DC19DA" w:rsidRPr="002B21E8">
        <w:rPr>
          <w:rFonts w:ascii="Cambria" w:hAnsi="Cambria"/>
          <w:color w:val="auto"/>
          <w:sz w:val="24"/>
          <w:szCs w:val="24"/>
        </w:rPr>
        <w:t>62</w:t>
      </w:r>
      <w:r w:rsidR="002B21E8" w:rsidRPr="002B21E8">
        <w:rPr>
          <w:rFonts w:ascii="Cambria" w:hAnsi="Cambria"/>
          <w:color w:val="auto"/>
          <w:sz w:val="24"/>
          <w:szCs w:val="24"/>
        </w:rPr>
        <w:t>)</w:t>
      </w:r>
      <w:r w:rsidR="00DC19DA" w:rsidRPr="002B21E8">
        <w:rPr>
          <w:rFonts w:ascii="Cambria" w:hAnsi="Cambria"/>
          <w:color w:val="auto"/>
          <w:sz w:val="24"/>
          <w:szCs w:val="24"/>
        </w:rPr>
        <w:t xml:space="preserve">. </w:t>
      </w:r>
    </w:p>
    <w:p w:rsidR="00374A39" w:rsidRDefault="00374A39" w:rsidP="00083D70">
      <w:pPr>
        <w:spacing w:line="276" w:lineRule="auto"/>
        <w:rPr>
          <w:rFonts w:ascii="Cambria" w:hAnsi="Cambria"/>
          <w:u w:val="single"/>
        </w:rPr>
      </w:pPr>
    </w:p>
    <w:p w:rsidR="00083D70" w:rsidRPr="001B40BF" w:rsidRDefault="00C2095B" w:rsidP="00083D70">
      <w:pPr>
        <w:spacing w:line="276" w:lineRule="auto"/>
        <w:rPr>
          <w:rFonts w:ascii="Cambria" w:hAnsi="Cambria"/>
          <w:i/>
          <w:highlight w:val="yellow"/>
        </w:rPr>
      </w:pPr>
      <w:r>
        <w:rPr>
          <w:rFonts w:ascii="Cambria" w:hAnsi="Cambria"/>
          <w:u w:val="single"/>
        </w:rPr>
        <w:t>What does continued existence or demise mean</w:t>
      </w:r>
      <w:r w:rsidRPr="00374A39">
        <w:rPr>
          <w:rFonts w:ascii="Cambria" w:hAnsi="Cambria"/>
        </w:rPr>
        <w:t xml:space="preserve">?  </w:t>
      </w:r>
      <w:r w:rsidR="00DC19DA" w:rsidRPr="00083D70">
        <w:rPr>
          <w:rFonts w:ascii="Cambria" w:hAnsi="Cambria"/>
        </w:rPr>
        <w:t xml:space="preserve">Because this paper </w:t>
      </w:r>
      <w:r>
        <w:rPr>
          <w:rFonts w:ascii="Cambria" w:hAnsi="Cambria"/>
        </w:rPr>
        <w:t>examines</w:t>
      </w:r>
      <w:r w:rsidR="00DC19DA" w:rsidRPr="00083D70">
        <w:rPr>
          <w:rFonts w:ascii="Cambria" w:hAnsi="Cambria"/>
        </w:rPr>
        <w:t xml:space="preserve"> factors that make watershed partnerships </w:t>
      </w:r>
      <w:r w:rsidR="007D04B8">
        <w:rPr>
          <w:rFonts w:ascii="Cambria" w:hAnsi="Cambria"/>
        </w:rPr>
        <w:t xml:space="preserve">sustainable/successful during the implementation phase, </w:t>
      </w:r>
      <w:r w:rsidR="00083D70">
        <w:rPr>
          <w:rFonts w:ascii="Cambria" w:hAnsi="Cambria"/>
        </w:rPr>
        <w:t>one assumed precursor to success must be examined:  that the partnership cont</w:t>
      </w:r>
      <w:r w:rsidR="00BD20CB">
        <w:rPr>
          <w:rFonts w:ascii="Cambria" w:hAnsi="Cambria"/>
        </w:rPr>
        <w:t xml:space="preserve">inues to </w:t>
      </w:r>
      <w:r w:rsidR="00BD20CB" w:rsidRPr="007D04B8">
        <w:rPr>
          <w:rFonts w:ascii="Cambria" w:hAnsi="Cambria"/>
        </w:rPr>
        <w:t xml:space="preserve">exist.  </w:t>
      </w:r>
      <w:r>
        <w:rPr>
          <w:rFonts w:ascii="Cambria" w:hAnsi="Cambria"/>
        </w:rPr>
        <w:t xml:space="preserve">Indeed, by definition </w:t>
      </w:r>
      <w:r w:rsidR="00374A39">
        <w:rPr>
          <w:rFonts w:ascii="Cambria" w:hAnsi="Cambria"/>
        </w:rPr>
        <w:t>w</w:t>
      </w:r>
      <w:r w:rsidR="007D04B8" w:rsidRPr="00C2095B">
        <w:rPr>
          <w:rFonts w:ascii="Cambria" w:hAnsi="Cambria"/>
        </w:rPr>
        <w:t>atershed partnerships often are intended to last for a fairly long term, with issues changing over time</w:t>
      </w:r>
      <w:r w:rsidR="00694E05">
        <w:rPr>
          <w:rFonts w:ascii="Cambria" w:hAnsi="Cambria"/>
        </w:rPr>
        <w:t xml:space="preserve"> (</w:t>
      </w:r>
      <w:r w:rsidR="0038601E">
        <w:rPr>
          <w:rFonts w:ascii="Cambria" w:hAnsi="Cambria"/>
        </w:rPr>
        <w:t>Leach and Sabatier</w:t>
      </w:r>
      <w:r w:rsidR="00013C08" w:rsidRPr="00DC6DE8">
        <w:rPr>
          <w:rFonts w:ascii="Cambria" w:hAnsi="Cambria"/>
        </w:rPr>
        <w:t xml:space="preserve"> </w:t>
      </w:r>
      <w:r w:rsidR="00013C08" w:rsidRPr="002D4074">
        <w:rPr>
          <w:rFonts w:ascii="Cambria" w:hAnsi="Cambria"/>
        </w:rPr>
        <w:t xml:space="preserve">2005, </w:t>
      </w:r>
      <w:r w:rsidR="007D04B8" w:rsidRPr="002D4074">
        <w:rPr>
          <w:rFonts w:ascii="Cambria" w:hAnsi="Cambria"/>
        </w:rPr>
        <w:t>233</w:t>
      </w:r>
      <w:r w:rsidR="00374A39" w:rsidRPr="002D4074">
        <w:rPr>
          <w:rFonts w:ascii="Cambria" w:hAnsi="Cambria"/>
        </w:rPr>
        <w:t>).</w:t>
      </w:r>
      <w:r w:rsidR="007D04B8" w:rsidRPr="001B40BF">
        <w:rPr>
          <w:rFonts w:ascii="Cambria" w:hAnsi="Cambria"/>
          <w:i/>
        </w:rPr>
        <w:t xml:space="preserve">  </w:t>
      </w:r>
      <w:r w:rsidRPr="00C2095B">
        <w:rPr>
          <w:rFonts w:ascii="Cambria" w:hAnsi="Cambria"/>
        </w:rPr>
        <w:t>However, p</w:t>
      </w:r>
      <w:r w:rsidR="00083D70" w:rsidRPr="00C2095B">
        <w:rPr>
          <w:rFonts w:ascii="Cambria" w:hAnsi="Cambria"/>
        </w:rPr>
        <w:t>ractitioners</w:t>
      </w:r>
      <w:r>
        <w:rPr>
          <w:rFonts w:ascii="Cambria" w:hAnsi="Cambria"/>
        </w:rPr>
        <w:t xml:space="preserve"> and researchers alike must </w:t>
      </w:r>
      <w:r w:rsidR="00083D70" w:rsidRPr="001B40BF">
        <w:rPr>
          <w:rFonts w:ascii="Cambria" w:hAnsi="Cambria"/>
        </w:rPr>
        <w:t>be careful to parse existence over time from effectiveness. Just because a group outlives its initial funding and weathers membership turnover does not mean it takes actions to actually improve water quality</w:t>
      </w:r>
      <w:r w:rsidR="007D04B8">
        <w:rPr>
          <w:rFonts w:ascii="Cambria" w:hAnsi="Cambria"/>
        </w:rPr>
        <w:t xml:space="preserve"> or to advance any of the other measures noted above</w:t>
      </w:r>
      <w:r w:rsidR="00083D70" w:rsidRPr="001B40BF">
        <w:rPr>
          <w:rFonts w:ascii="Cambria" w:hAnsi="Cambria"/>
        </w:rPr>
        <w:t>. Nor does the d</w:t>
      </w:r>
      <w:r w:rsidR="007D04B8">
        <w:rPr>
          <w:rFonts w:ascii="Cambria" w:hAnsi="Cambria"/>
        </w:rPr>
        <w:t>emise of a group mean its work has</w:t>
      </w:r>
      <w:r w:rsidR="00083D70" w:rsidRPr="001B40BF">
        <w:rPr>
          <w:rFonts w:ascii="Cambria" w:hAnsi="Cambria"/>
        </w:rPr>
        <w:t xml:space="preserve"> not </w:t>
      </w:r>
      <w:r w:rsidR="007D04B8">
        <w:rPr>
          <w:rFonts w:ascii="Cambria" w:hAnsi="Cambria"/>
        </w:rPr>
        <w:t xml:space="preserve">been </w:t>
      </w:r>
      <w:r w:rsidR="00083D70" w:rsidRPr="001B40BF">
        <w:rPr>
          <w:rFonts w:ascii="Cambria" w:hAnsi="Cambria"/>
        </w:rPr>
        <w:t>effective</w:t>
      </w:r>
      <w:r w:rsidR="009D2612">
        <w:rPr>
          <w:rFonts w:ascii="Cambria" w:hAnsi="Cambria"/>
        </w:rPr>
        <w:t>;</w:t>
      </w:r>
      <w:r w:rsidR="00083D70" w:rsidRPr="001B40BF">
        <w:rPr>
          <w:rFonts w:ascii="Cambria" w:hAnsi="Cambria"/>
        </w:rPr>
        <w:t xml:space="preserve"> members in its networks may</w:t>
      </w:r>
      <w:proofErr w:type="gramStart"/>
      <w:r w:rsidR="009D2612">
        <w:rPr>
          <w:rFonts w:ascii="Cambria" w:hAnsi="Cambria"/>
        </w:rPr>
        <w:t>,</w:t>
      </w:r>
      <w:r w:rsidR="00083D70" w:rsidRPr="001B40BF">
        <w:rPr>
          <w:rFonts w:ascii="Cambria" w:hAnsi="Cambria"/>
        </w:rPr>
        <w:t xml:space="preserve"> </w:t>
      </w:r>
      <w:r w:rsidR="00C07FED">
        <w:rPr>
          <w:rFonts w:ascii="Cambria" w:hAnsi="Cambria"/>
        </w:rPr>
        <w:t xml:space="preserve"> more</w:t>
      </w:r>
      <w:proofErr w:type="gramEnd"/>
      <w:r w:rsidR="00C07FED">
        <w:rPr>
          <w:rFonts w:ascii="Cambria" w:hAnsi="Cambria"/>
        </w:rPr>
        <w:t xml:space="preserve"> effectively</w:t>
      </w:r>
      <w:r w:rsidR="009D2612">
        <w:rPr>
          <w:rFonts w:ascii="Cambria" w:hAnsi="Cambria"/>
        </w:rPr>
        <w:t>,</w:t>
      </w:r>
      <w:r>
        <w:rPr>
          <w:rFonts w:ascii="Cambria" w:hAnsi="Cambria"/>
        </w:rPr>
        <w:t xml:space="preserve"> </w:t>
      </w:r>
      <w:r w:rsidR="00083D70" w:rsidRPr="001B40BF">
        <w:rPr>
          <w:rFonts w:ascii="Cambria" w:hAnsi="Cambria"/>
        </w:rPr>
        <w:t xml:space="preserve">take on the initial task, or the group may morph into some other form that undertakes implementation.  </w:t>
      </w:r>
    </w:p>
    <w:p w:rsidR="00083D70" w:rsidRPr="008A6190" w:rsidRDefault="00083D70" w:rsidP="00827F39">
      <w:pPr>
        <w:spacing w:line="276" w:lineRule="auto"/>
        <w:rPr>
          <w:rFonts w:ascii="Cambria" w:hAnsi="Cambria"/>
        </w:rPr>
      </w:pPr>
      <w:proofErr w:type="spellStart"/>
      <w:r w:rsidRPr="002D4074">
        <w:rPr>
          <w:rFonts w:ascii="Cambria" w:hAnsi="Cambria"/>
        </w:rPr>
        <w:t>Lubell</w:t>
      </w:r>
      <w:proofErr w:type="spellEnd"/>
      <w:r w:rsidRPr="002D4074">
        <w:rPr>
          <w:rFonts w:ascii="Cambria" w:hAnsi="Cambria"/>
        </w:rPr>
        <w:t xml:space="preserve"> et al</w:t>
      </w:r>
      <w:r w:rsidR="009D2612">
        <w:rPr>
          <w:rFonts w:ascii="Cambria" w:hAnsi="Cambria"/>
        </w:rPr>
        <w:t>.</w:t>
      </w:r>
      <w:r w:rsidRPr="002D4074">
        <w:rPr>
          <w:rFonts w:ascii="Cambria" w:hAnsi="Cambria"/>
        </w:rPr>
        <w:t xml:space="preserve"> </w:t>
      </w:r>
      <w:r w:rsidR="002D4074" w:rsidRPr="002D4074">
        <w:rPr>
          <w:rFonts w:ascii="Cambria" w:hAnsi="Cambria"/>
        </w:rPr>
        <w:t>(2005</w:t>
      </w:r>
      <w:r w:rsidR="00827F39">
        <w:rPr>
          <w:rFonts w:ascii="Cambria" w:hAnsi="Cambria"/>
        </w:rPr>
        <w:t xml:space="preserve">, </w:t>
      </w:r>
      <w:r w:rsidR="009D2612">
        <w:rPr>
          <w:rFonts w:ascii="Cambria" w:hAnsi="Cambria"/>
        </w:rPr>
        <w:t>286-87)</w:t>
      </w:r>
      <w:r w:rsidR="002D4074" w:rsidRPr="002D4074">
        <w:rPr>
          <w:rFonts w:ascii="Cambria" w:hAnsi="Cambria"/>
        </w:rPr>
        <w:t xml:space="preserve"> </w:t>
      </w:r>
      <w:r w:rsidRPr="002D4074">
        <w:rPr>
          <w:rFonts w:ascii="Cambria" w:hAnsi="Cambria"/>
        </w:rPr>
        <w:t xml:space="preserve">ask if survival of </w:t>
      </w:r>
      <w:r w:rsidR="002D4074">
        <w:rPr>
          <w:rFonts w:ascii="Cambria" w:hAnsi="Cambria"/>
        </w:rPr>
        <w:t xml:space="preserve">a </w:t>
      </w:r>
      <w:r w:rsidRPr="002D4074">
        <w:rPr>
          <w:rFonts w:ascii="Cambria" w:hAnsi="Cambria"/>
        </w:rPr>
        <w:t xml:space="preserve">watershed </w:t>
      </w:r>
      <w:r w:rsidR="002D4074">
        <w:rPr>
          <w:rFonts w:ascii="Cambria" w:hAnsi="Cambria"/>
        </w:rPr>
        <w:t>partnership</w:t>
      </w:r>
      <w:r w:rsidRPr="002D4074">
        <w:rPr>
          <w:rFonts w:ascii="Cambria" w:hAnsi="Cambria"/>
        </w:rPr>
        <w:t xml:space="preserve"> is </w:t>
      </w:r>
      <w:r w:rsidR="007D04B8" w:rsidRPr="002D4074">
        <w:rPr>
          <w:rFonts w:ascii="Cambria" w:hAnsi="Cambria"/>
        </w:rPr>
        <w:t xml:space="preserve">itself </w:t>
      </w:r>
      <w:r w:rsidRPr="002D4074">
        <w:rPr>
          <w:rFonts w:ascii="Cambria" w:hAnsi="Cambria"/>
        </w:rPr>
        <w:t xml:space="preserve">a worthwhile goal.  </w:t>
      </w:r>
      <w:r w:rsidR="00374A39" w:rsidRPr="002D4074">
        <w:rPr>
          <w:rFonts w:ascii="Cambria" w:hAnsi="Cambria"/>
        </w:rPr>
        <w:t>They answer that, t</w:t>
      </w:r>
      <w:r w:rsidRPr="002D4074">
        <w:rPr>
          <w:rFonts w:ascii="Cambria" w:hAnsi="Cambria"/>
        </w:rPr>
        <w:t xml:space="preserve">o the extent </w:t>
      </w:r>
      <w:r w:rsidR="00C2095B" w:rsidRPr="002D4074">
        <w:rPr>
          <w:rFonts w:ascii="Cambria" w:hAnsi="Cambria"/>
        </w:rPr>
        <w:t>these partnerships</w:t>
      </w:r>
      <w:r w:rsidRPr="002D4074">
        <w:rPr>
          <w:rFonts w:ascii="Cambria" w:hAnsi="Cambria"/>
        </w:rPr>
        <w:t xml:space="preserve"> foster social </w:t>
      </w:r>
      <w:r w:rsidR="002D4074" w:rsidRPr="002D4074">
        <w:rPr>
          <w:rFonts w:ascii="Cambria" w:hAnsi="Cambria"/>
        </w:rPr>
        <w:t>capital</w:t>
      </w:r>
      <w:r w:rsidR="002D4074">
        <w:rPr>
          <w:rFonts w:ascii="Cambria" w:hAnsi="Cambria"/>
        </w:rPr>
        <w:t>,</w:t>
      </w:r>
      <w:r w:rsidRPr="002D4074">
        <w:rPr>
          <w:rFonts w:ascii="Cambria" w:hAnsi="Cambria"/>
        </w:rPr>
        <w:t xml:space="preserve"> </w:t>
      </w:r>
      <w:r w:rsidR="00C2095B" w:rsidRPr="002D4074">
        <w:rPr>
          <w:rFonts w:ascii="Cambria" w:hAnsi="Cambria"/>
        </w:rPr>
        <w:t>the</w:t>
      </w:r>
      <w:r w:rsidR="007D04B8" w:rsidRPr="002D4074">
        <w:rPr>
          <w:rFonts w:ascii="Cambria" w:hAnsi="Cambria"/>
        </w:rPr>
        <w:t xml:space="preserve"> </w:t>
      </w:r>
      <w:r w:rsidRPr="002D4074">
        <w:rPr>
          <w:rFonts w:ascii="Cambria" w:hAnsi="Cambria"/>
        </w:rPr>
        <w:t>initial answer</w:t>
      </w:r>
      <w:r>
        <w:rPr>
          <w:rFonts w:ascii="Cambria" w:hAnsi="Cambria"/>
        </w:rPr>
        <w:t xml:space="preserve"> might be yes</w:t>
      </w:r>
      <w:r w:rsidR="00C2095B">
        <w:rPr>
          <w:rFonts w:ascii="Cambria" w:hAnsi="Cambria"/>
        </w:rPr>
        <w:t xml:space="preserve">.  </w:t>
      </w:r>
      <w:r>
        <w:rPr>
          <w:rFonts w:ascii="Cambria" w:hAnsi="Cambria"/>
        </w:rPr>
        <w:t xml:space="preserve"> </w:t>
      </w:r>
      <w:r w:rsidR="00C2095B">
        <w:rPr>
          <w:rFonts w:ascii="Cambria" w:hAnsi="Cambria"/>
        </w:rPr>
        <w:t>S</w:t>
      </w:r>
      <w:r w:rsidR="007D04B8">
        <w:rPr>
          <w:rFonts w:ascii="Cambria" w:hAnsi="Cambria"/>
        </w:rPr>
        <w:t xml:space="preserve">urvival </w:t>
      </w:r>
      <w:r w:rsidR="00C2095B">
        <w:rPr>
          <w:rFonts w:ascii="Cambria" w:hAnsi="Cambria"/>
        </w:rPr>
        <w:t>also</w:t>
      </w:r>
      <w:r w:rsidR="007D04B8">
        <w:rPr>
          <w:rFonts w:ascii="Cambria" w:hAnsi="Cambria"/>
        </w:rPr>
        <w:t xml:space="preserve"> assure</w:t>
      </w:r>
      <w:r w:rsidR="00C2095B">
        <w:rPr>
          <w:rFonts w:ascii="Cambria" w:hAnsi="Cambria"/>
        </w:rPr>
        <w:t xml:space="preserve">s that </w:t>
      </w:r>
      <w:r>
        <w:rPr>
          <w:rFonts w:ascii="Cambria" w:hAnsi="Cambria"/>
        </w:rPr>
        <w:t xml:space="preserve">partnerships </w:t>
      </w:r>
      <w:r w:rsidR="007D04B8">
        <w:rPr>
          <w:rFonts w:ascii="Cambria" w:hAnsi="Cambria"/>
        </w:rPr>
        <w:t xml:space="preserve">are in place to </w:t>
      </w:r>
      <w:r>
        <w:rPr>
          <w:rFonts w:ascii="Cambria" w:hAnsi="Cambria"/>
        </w:rPr>
        <w:t xml:space="preserve">respond to emerging </w:t>
      </w:r>
      <w:r w:rsidR="00C2095B">
        <w:rPr>
          <w:rFonts w:ascii="Cambria" w:hAnsi="Cambria"/>
        </w:rPr>
        <w:t>watershed problems</w:t>
      </w:r>
      <w:r>
        <w:rPr>
          <w:rFonts w:ascii="Cambria" w:hAnsi="Cambria"/>
        </w:rPr>
        <w:t>.  However, if watershed problems can be handled by existing institutions</w:t>
      </w:r>
      <w:r w:rsidR="007D04B8">
        <w:rPr>
          <w:rFonts w:ascii="Cambria" w:hAnsi="Cambria"/>
        </w:rPr>
        <w:t xml:space="preserve"> that stakeholders trust</w:t>
      </w:r>
      <w:r>
        <w:rPr>
          <w:rFonts w:ascii="Cambria" w:hAnsi="Cambria"/>
        </w:rPr>
        <w:t>, it may not be necessary to maintain such stakeholder groups</w:t>
      </w:r>
      <w:r w:rsidR="00827F39">
        <w:rPr>
          <w:rFonts w:ascii="Cambria" w:hAnsi="Cambria"/>
        </w:rPr>
        <w:t>.</w:t>
      </w:r>
      <w:r>
        <w:rPr>
          <w:rFonts w:ascii="Cambria" w:hAnsi="Cambria"/>
        </w:rPr>
        <w:t xml:space="preserve"> </w:t>
      </w:r>
    </w:p>
    <w:p w:rsidR="00083D70" w:rsidRDefault="00083D70" w:rsidP="000F18D6">
      <w:pPr>
        <w:spacing w:line="276" w:lineRule="auto"/>
        <w:rPr>
          <w:rFonts w:ascii="Cambria" w:hAnsi="Cambria"/>
        </w:rPr>
      </w:pPr>
    </w:p>
    <w:p w:rsidR="000F18D6" w:rsidRPr="008A6190" w:rsidRDefault="00C2095B" w:rsidP="000F18D6">
      <w:pPr>
        <w:spacing w:line="276" w:lineRule="auto"/>
        <w:rPr>
          <w:rFonts w:ascii="Cambria" w:hAnsi="Cambria"/>
        </w:rPr>
      </w:pPr>
      <w:r>
        <w:rPr>
          <w:rFonts w:ascii="Cambria" w:hAnsi="Cambria"/>
        </w:rPr>
        <w:t xml:space="preserve">With these cautions about how to measure success and not judging existence or demise as inherent indicators of success or failure, this paper will assume that unless another institution takes over the role of implementation, the continued existence of the watershed partnership is desirable.  </w:t>
      </w:r>
      <w:r w:rsidR="000F18D6" w:rsidRPr="00083D70">
        <w:rPr>
          <w:rFonts w:ascii="Cambria" w:hAnsi="Cambria"/>
        </w:rPr>
        <w:t xml:space="preserve">Researchers have studied a variety of resource management partnerships to get a sense for why some groups are effective, and why some disband or became less engaged after the planning process. The answers are varied, but in a survey of </w:t>
      </w:r>
      <w:r>
        <w:rPr>
          <w:rFonts w:ascii="Cambria" w:hAnsi="Cambria"/>
        </w:rPr>
        <w:t xml:space="preserve">a decade of empirical </w:t>
      </w:r>
      <w:r w:rsidR="000F18D6" w:rsidRPr="00083D70">
        <w:rPr>
          <w:rFonts w:ascii="Cambria" w:hAnsi="Cambria"/>
        </w:rPr>
        <w:t xml:space="preserve">literature </w:t>
      </w:r>
      <w:r>
        <w:rPr>
          <w:rFonts w:ascii="Cambria" w:hAnsi="Cambria"/>
        </w:rPr>
        <w:t xml:space="preserve">published in 2001, </w:t>
      </w:r>
      <w:r w:rsidR="000F18D6" w:rsidRPr="00083D70">
        <w:rPr>
          <w:rFonts w:ascii="Cambria" w:hAnsi="Cambria"/>
        </w:rPr>
        <w:t>several themes emer</w:t>
      </w:r>
      <w:r w:rsidR="00374A39">
        <w:rPr>
          <w:rFonts w:ascii="Cambria" w:hAnsi="Cambria"/>
        </w:rPr>
        <w:t>ge, which will be outlined below, and then discussed in terms of research published after the Leach and Pelkey study</w:t>
      </w:r>
      <w:r w:rsidR="000F18D6" w:rsidRPr="00083D70">
        <w:rPr>
          <w:rFonts w:ascii="Cambria" w:hAnsi="Cambria"/>
        </w:rPr>
        <w:t>.</w:t>
      </w:r>
    </w:p>
    <w:p w:rsidR="0092746C" w:rsidRDefault="00DE48B7" w:rsidP="00DE48B7">
      <w:pPr>
        <w:pStyle w:val="Heading1"/>
      </w:pPr>
      <w:bookmarkStart w:id="18" w:name="_Toc457470479"/>
      <w:r>
        <w:t>An overview of a decade of watershed partnerships.</w:t>
      </w:r>
      <w:bookmarkEnd w:id="18"/>
    </w:p>
    <w:p w:rsidR="00E371CA" w:rsidRPr="00E371CA" w:rsidRDefault="00E371CA" w:rsidP="00E371CA"/>
    <w:p w:rsidR="00603263" w:rsidRPr="0055063F" w:rsidRDefault="00603263" w:rsidP="008A6190">
      <w:pPr>
        <w:pStyle w:val="Normal1"/>
        <w:contextualSpacing/>
        <w:rPr>
          <w:rFonts w:ascii="Cambria" w:hAnsi="Cambria"/>
          <w:color w:val="auto"/>
          <w:sz w:val="24"/>
          <w:szCs w:val="24"/>
        </w:rPr>
      </w:pPr>
      <w:r w:rsidRPr="0055063F">
        <w:rPr>
          <w:rFonts w:ascii="Cambria" w:hAnsi="Cambria"/>
          <w:color w:val="auto"/>
          <w:sz w:val="24"/>
          <w:szCs w:val="24"/>
        </w:rPr>
        <w:t xml:space="preserve">In 2001 William Leach </w:t>
      </w:r>
      <w:r w:rsidR="00D73584" w:rsidRPr="0055063F">
        <w:rPr>
          <w:rFonts w:ascii="Cambria" w:hAnsi="Cambria"/>
          <w:color w:val="auto"/>
          <w:sz w:val="24"/>
          <w:szCs w:val="24"/>
        </w:rPr>
        <w:t xml:space="preserve">and Neil Pelkey </w:t>
      </w:r>
      <w:r w:rsidRPr="0055063F">
        <w:rPr>
          <w:rFonts w:ascii="Cambria" w:hAnsi="Cambria"/>
          <w:color w:val="auto"/>
          <w:sz w:val="24"/>
          <w:szCs w:val="24"/>
        </w:rPr>
        <w:t xml:space="preserve">compiled empirical </w:t>
      </w:r>
      <w:r w:rsidR="001C403A">
        <w:rPr>
          <w:rFonts w:ascii="Cambria" w:hAnsi="Cambria"/>
          <w:color w:val="auto"/>
          <w:sz w:val="24"/>
          <w:szCs w:val="24"/>
        </w:rPr>
        <w:t xml:space="preserve">research </w:t>
      </w:r>
      <w:r w:rsidRPr="0055063F">
        <w:rPr>
          <w:rFonts w:ascii="Cambria" w:hAnsi="Cambria"/>
          <w:color w:val="auto"/>
          <w:sz w:val="24"/>
          <w:szCs w:val="24"/>
        </w:rPr>
        <w:t xml:space="preserve">studies on watershed partnerships conducted between 1990 and 1999 to identify themes and factors impacting success. </w:t>
      </w:r>
      <w:r w:rsidR="00D73584" w:rsidRPr="0055063F">
        <w:rPr>
          <w:rFonts w:ascii="Cambria" w:hAnsi="Cambria"/>
          <w:color w:val="auto"/>
          <w:sz w:val="24"/>
          <w:szCs w:val="24"/>
        </w:rPr>
        <w:t>The partnerships had been in e</w:t>
      </w:r>
      <w:r w:rsidR="009D2612">
        <w:rPr>
          <w:rFonts w:ascii="Cambria" w:hAnsi="Cambria"/>
          <w:color w:val="auto"/>
          <w:sz w:val="24"/>
          <w:szCs w:val="24"/>
        </w:rPr>
        <w:t>xistence from one to 30 years.</w:t>
      </w:r>
      <w:r w:rsidR="00D73584" w:rsidRPr="0055063F">
        <w:rPr>
          <w:rStyle w:val="FootnoteReference"/>
          <w:rFonts w:ascii="Cambria" w:hAnsi="Cambria"/>
          <w:color w:val="auto"/>
          <w:sz w:val="24"/>
          <w:szCs w:val="24"/>
        </w:rPr>
        <w:footnoteReference w:id="12"/>
      </w:r>
      <w:r w:rsidR="001C403A">
        <w:rPr>
          <w:rFonts w:ascii="Cambria" w:hAnsi="Cambria"/>
          <w:color w:val="auto"/>
          <w:sz w:val="24"/>
          <w:szCs w:val="24"/>
        </w:rPr>
        <w:t xml:space="preserve"> </w:t>
      </w:r>
      <w:r w:rsidRPr="0055063F">
        <w:rPr>
          <w:rFonts w:ascii="Cambria" w:hAnsi="Cambria"/>
          <w:color w:val="auto"/>
          <w:sz w:val="24"/>
          <w:szCs w:val="24"/>
        </w:rPr>
        <w:t>In gathering the results, Leach</w:t>
      </w:r>
      <w:r w:rsidR="009D2612">
        <w:rPr>
          <w:rFonts w:ascii="Cambria" w:hAnsi="Cambria"/>
          <w:color w:val="auto"/>
          <w:sz w:val="24"/>
          <w:szCs w:val="24"/>
        </w:rPr>
        <w:t xml:space="preserve"> and Pelkey</w:t>
      </w:r>
      <w:r w:rsidRPr="0055063F">
        <w:rPr>
          <w:rFonts w:ascii="Cambria" w:hAnsi="Cambria"/>
          <w:color w:val="auto"/>
          <w:sz w:val="24"/>
          <w:szCs w:val="24"/>
        </w:rPr>
        <w:t xml:space="preserve"> did not distinguish between implementation and planning as measures of success. The studies </w:t>
      </w:r>
      <w:r w:rsidR="0096434C">
        <w:rPr>
          <w:rFonts w:ascii="Cambria" w:hAnsi="Cambria"/>
          <w:color w:val="auto"/>
          <w:sz w:val="24"/>
          <w:szCs w:val="24"/>
        </w:rPr>
        <w:t xml:space="preserve">they </w:t>
      </w:r>
      <w:r w:rsidRPr="0055063F">
        <w:rPr>
          <w:rFonts w:ascii="Cambria" w:hAnsi="Cambria"/>
          <w:color w:val="auto"/>
          <w:sz w:val="24"/>
          <w:szCs w:val="24"/>
        </w:rPr>
        <w:t xml:space="preserve">reviewed defined success </w:t>
      </w:r>
      <w:r w:rsidR="0096434C">
        <w:rPr>
          <w:rFonts w:ascii="Cambria" w:hAnsi="Cambria"/>
          <w:color w:val="auto"/>
          <w:sz w:val="24"/>
          <w:szCs w:val="24"/>
        </w:rPr>
        <w:t>in one of two ways: (1)</w:t>
      </w:r>
      <w:r w:rsidRPr="0055063F">
        <w:rPr>
          <w:rFonts w:ascii="Cambria" w:hAnsi="Cambria"/>
          <w:color w:val="auto"/>
          <w:sz w:val="24"/>
          <w:szCs w:val="24"/>
        </w:rPr>
        <w:t xml:space="preserve"> adopting and/or implementing watershed plans, projects or policies and impacts on environmental and socioeconomic indicators; or </w:t>
      </w:r>
      <w:r w:rsidR="0096434C">
        <w:rPr>
          <w:rFonts w:ascii="Cambria" w:hAnsi="Cambria"/>
          <w:color w:val="auto"/>
          <w:sz w:val="24"/>
          <w:szCs w:val="24"/>
        </w:rPr>
        <w:t xml:space="preserve">(2) </w:t>
      </w:r>
      <w:r w:rsidRPr="0055063F">
        <w:rPr>
          <w:rFonts w:ascii="Cambria" w:hAnsi="Cambria"/>
          <w:color w:val="auto"/>
          <w:sz w:val="24"/>
          <w:szCs w:val="24"/>
        </w:rPr>
        <w:t xml:space="preserve">more interim indicators of success such as trust building, conflict resolution, satisfying stakeholders, </w:t>
      </w:r>
      <w:r w:rsidR="0096434C">
        <w:rPr>
          <w:rFonts w:ascii="Cambria" w:hAnsi="Cambria"/>
          <w:color w:val="auto"/>
          <w:sz w:val="24"/>
          <w:szCs w:val="24"/>
        </w:rPr>
        <w:t xml:space="preserve">and </w:t>
      </w:r>
      <w:r w:rsidRPr="0055063F">
        <w:rPr>
          <w:rFonts w:ascii="Cambria" w:hAnsi="Cambria"/>
          <w:color w:val="auto"/>
          <w:sz w:val="24"/>
          <w:szCs w:val="24"/>
        </w:rPr>
        <w:t>strengthening organizational capacity</w:t>
      </w:r>
      <w:r w:rsidR="00DF73A4">
        <w:rPr>
          <w:rFonts w:ascii="Cambria" w:hAnsi="Cambria"/>
          <w:color w:val="auto"/>
          <w:sz w:val="24"/>
          <w:szCs w:val="24"/>
        </w:rPr>
        <w:t xml:space="preserve"> (Leach and Pelkey 2001, </w:t>
      </w:r>
      <w:r w:rsidR="00D73584" w:rsidRPr="00897089">
        <w:rPr>
          <w:rFonts w:ascii="Cambria" w:hAnsi="Cambria"/>
          <w:color w:val="auto"/>
          <w:sz w:val="24"/>
          <w:szCs w:val="24"/>
        </w:rPr>
        <w:t>38</w:t>
      </w:r>
      <w:r w:rsidR="00D73584" w:rsidRPr="0055063F">
        <w:rPr>
          <w:rFonts w:ascii="Cambria" w:hAnsi="Cambria"/>
          <w:color w:val="auto"/>
          <w:sz w:val="24"/>
          <w:szCs w:val="24"/>
        </w:rPr>
        <w:t>0</w:t>
      </w:r>
      <w:r w:rsidR="009A6294" w:rsidRPr="0055063F">
        <w:rPr>
          <w:rFonts w:ascii="Cambria" w:hAnsi="Cambria"/>
          <w:color w:val="auto"/>
          <w:sz w:val="24"/>
          <w:szCs w:val="24"/>
        </w:rPr>
        <w:t>)</w:t>
      </w:r>
      <w:r w:rsidR="0096434C">
        <w:rPr>
          <w:rFonts w:ascii="Cambria" w:hAnsi="Cambria"/>
          <w:color w:val="auto"/>
          <w:sz w:val="24"/>
          <w:szCs w:val="24"/>
        </w:rPr>
        <w:t>.</w:t>
      </w:r>
      <w:r w:rsidR="009A6294" w:rsidRPr="0055063F">
        <w:rPr>
          <w:rFonts w:ascii="Cambria" w:hAnsi="Cambria"/>
          <w:color w:val="auto"/>
          <w:sz w:val="24"/>
          <w:szCs w:val="24"/>
        </w:rPr>
        <w:t xml:space="preserve"> </w:t>
      </w:r>
      <w:r w:rsidR="0096434C">
        <w:rPr>
          <w:rFonts w:ascii="Cambria" w:hAnsi="Cambria"/>
          <w:color w:val="auto"/>
          <w:sz w:val="24"/>
          <w:szCs w:val="24"/>
        </w:rPr>
        <w:t xml:space="preserve">  The authors also stress that in considering the results of their study, practitioners should not be lulled into trying to find a one-size-fits-all model for success, </w:t>
      </w:r>
      <w:r w:rsidR="00B40E79">
        <w:rPr>
          <w:rFonts w:ascii="Cambria" w:hAnsi="Cambria"/>
          <w:color w:val="auto"/>
          <w:sz w:val="24"/>
          <w:szCs w:val="24"/>
        </w:rPr>
        <w:t xml:space="preserve">noting </w:t>
      </w:r>
      <w:r w:rsidR="0096434C">
        <w:rPr>
          <w:rFonts w:ascii="Cambria" w:hAnsi="Cambria"/>
          <w:color w:val="auto"/>
          <w:sz w:val="24"/>
          <w:szCs w:val="24"/>
        </w:rPr>
        <w:t xml:space="preserve">the importance of local circumstances in designing an appropriate structure and process for partnerships, </w:t>
      </w:r>
      <w:r w:rsidR="00B40E79">
        <w:rPr>
          <w:rFonts w:ascii="Cambria" w:hAnsi="Cambria"/>
          <w:color w:val="auto"/>
          <w:sz w:val="24"/>
          <w:szCs w:val="24"/>
        </w:rPr>
        <w:t xml:space="preserve">and </w:t>
      </w:r>
      <w:r w:rsidR="0096434C">
        <w:rPr>
          <w:rFonts w:ascii="Cambria" w:hAnsi="Cambria"/>
          <w:color w:val="auto"/>
          <w:sz w:val="24"/>
          <w:szCs w:val="24"/>
        </w:rPr>
        <w:t xml:space="preserve">cautioning that the </w:t>
      </w:r>
      <w:r w:rsidRPr="0055063F">
        <w:rPr>
          <w:rFonts w:ascii="Cambria" w:hAnsi="Cambria"/>
          <w:color w:val="auto"/>
          <w:sz w:val="24"/>
          <w:szCs w:val="24"/>
        </w:rPr>
        <w:t xml:space="preserve">nuance of the original studies </w:t>
      </w:r>
      <w:r w:rsidR="0096434C">
        <w:rPr>
          <w:rFonts w:ascii="Cambria" w:hAnsi="Cambria"/>
          <w:color w:val="auto"/>
          <w:sz w:val="24"/>
          <w:szCs w:val="24"/>
        </w:rPr>
        <w:t>t</w:t>
      </w:r>
      <w:r w:rsidRPr="0055063F">
        <w:rPr>
          <w:rFonts w:ascii="Cambria" w:hAnsi="Cambria"/>
          <w:color w:val="auto"/>
          <w:sz w:val="24"/>
          <w:szCs w:val="24"/>
        </w:rPr>
        <w:t>he</w:t>
      </w:r>
      <w:r w:rsidR="0096434C">
        <w:rPr>
          <w:rFonts w:ascii="Cambria" w:hAnsi="Cambria"/>
          <w:color w:val="auto"/>
          <w:sz w:val="24"/>
          <w:szCs w:val="24"/>
        </w:rPr>
        <w:t>y compile</w:t>
      </w:r>
      <w:r w:rsidRPr="0055063F">
        <w:rPr>
          <w:rFonts w:ascii="Cambria" w:hAnsi="Cambria"/>
          <w:color w:val="auto"/>
          <w:sz w:val="24"/>
          <w:szCs w:val="24"/>
        </w:rPr>
        <w:t xml:space="preserve"> </w:t>
      </w:r>
      <w:r w:rsidR="009D2612">
        <w:rPr>
          <w:rFonts w:ascii="Cambria" w:hAnsi="Cambria"/>
          <w:color w:val="auto"/>
          <w:sz w:val="24"/>
          <w:szCs w:val="24"/>
        </w:rPr>
        <w:t>is</w:t>
      </w:r>
      <w:r w:rsidRPr="0055063F">
        <w:rPr>
          <w:rFonts w:ascii="Cambria" w:hAnsi="Cambria"/>
          <w:color w:val="auto"/>
          <w:sz w:val="24"/>
          <w:szCs w:val="24"/>
        </w:rPr>
        <w:t xml:space="preserve"> lost in </w:t>
      </w:r>
      <w:r w:rsidR="0096434C">
        <w:rPr>
          <w:rFonts w:ascii="Cambria" w:hAnsi="Cambria"/>
          <w:color w:val="auto"/>
          <w:sz w:val="24"/>
          <w:szCs w:val="24"/>
        </w:rPr>
        <w:t>the report</w:t>
      </w:r>
      <w:r w:rsidR="00B40E79">
        <w:rPr>
          <w:rFonts w:ascii="Cambria" w:hAnsi="Cambria"/>
          <w:color w:val="auto"/>
          <w:sz w:val="24"/>
          <w:szCs w:val="24"/>
        </w:rPr>
        <w:t xml:space="preserve">’s </w:t>
      </w:r>
      <w:r w:rsidRPr="0055063F">
        <w:rPr>
          <w:rFonts w:ascii="Cambria" w:hAnsi="Cambria"/>
          <w:color w:val="auto"/>
          <w:sz w:val="24"/>
          <w:szCs w:val="24"/>
        </w:rPr>
        <w:t>synthesis</w:t>
      </w:r>
      <w:r w:rsidR="00897089">
        <w:rPr>
          <w:rFonts w:ascii="Cambria" w:hAnsi="Cambria"/>
          <w:color w:val="auto"/>
          <w:sz w:val="24"/>
          <w:szCs w:val="24"/>
        </w:rPr>
        <w:t xml:space="preserve"> (Leach and Pelkey 2001, </w:t>
      </w:r>
      <w:r w:rsidR="002D43A1" w:rsidRPr="00897089">
        <w:rPr>
          <w:rFonts w:ascii="Cambria" w:hAnsi="Cambria"/>
          <w:color w:val="auto"/>
          <w:sz w:val="24"/>
          <w:szCs w:val="24"/>
        </w:rPr>
        <w:t>381</w:t>
      </w:r>
      <w:r w:rsidR="00897089">
        <w:rPr>
          <w:rFonts w:ascii="Cambria" w:hAnsi="Cambria"/>
          <w:color w:val="auto"/>
          <w:sz w:val="24"/>
          <w:szCs w:val="24"/>
        </w:rPr>
        <w:t>-83</w:t>
      </w:r>
      <w:r w:rsidR="009A6294" w:rsidRPr="0055063F">
        <w:rPr>
          <w:rFonts w:ascii="Cambria" w:hAnsi="Cambria"/>
          <w:color w:val="auto"/>
          <w:sz w:val="24"/>
          <w:szCs w:val="24"/>
        </w:rPr>
        <w:t>)</w:t>
      </w:r>
      <w:r w:rsidR="009D2612">
        <w:rPr>
          <w:rFonts w:ascii="Cambria" w:hAnsi="Cambria"/>
          <w:color w:val="auto"/>
          <w:sz w:val="24"/>
          <w:szCs w:val="24"/>
        </w:rPr>
        <w:t>.</w:t>
      </w:r>
      <w:r w:rsidR="00A53DFB" w:rsidRPr="0055063F">
        <w:rPr>
          <w:rStyle w:val="FootnoteReference"/>
          <w:rFonts w:ascii="Cambria" w:hAnsi="Cambria"/>
          <w:color w:val="auto"/>
          <w:sz w:val="24"/>
          <w:szCs w:val="24"/>
        </w:rPr>
        <w:footnoteReference w:id="13"/>
      </w:r>
      <w:r w:rsidR="00E4737D" w:rsidRPr="0055063F">
        <w:rPr>
          <w:rFonts w:ascii="Cambria" w:hAnsi="Cambria"/>
          <w:color w:val="auto"/>
          <w:sz w:val="24"/>
          <w:szCs w:val="24"/>
        </w:rPr>
        <w:t xml:space="preserve">  </w:t>
      </w:r>
      <w:r w:rsidRPr="0055063F">
        <w:rPr>
          <w:rFonts w:ascii="Cambria" w:hAnsi="Cambria"/>
          <w:color w:val="auto"/>
          <w:sz w:val="24"/>
          <w:szCs w:val="24"/>
        </w:rPr>
        <w:t xml:space="preserve">Nonetheless </w:t>
      </w:r>
      <w:r w:rsidR="00B40E79">
        <w:rPr>
          <w:rFonts w:ascii="Cambria" w:hAnsi="Cambria"/>
          <w:color w:val="auto"/>
          <w:sz w:val="24"/>
          <w:szCs w:val="24"/>
        </w:rPr>
        <w:t>t</w:t>
      </w:r>
      <w:r w:rsidRPr="0055063F">
        <w:rPr>
          <w:rFonts w:ascii="Cambria" w:hAnsi="Cambria"/>
          <w:color w:val="auto"/>
          <w:sz w:val="24"/>
          <w:szCs w:val="24"/>
        </w:rPr>
        <w:t>his compilation yields some useful conclusions.</w:t>
      </w:r>
    </w:p>
    <w:p w:rsidR="00603263" w:rsidRPr="0055063F" w:rsidRDefault="00603263" w:rsidP="008A6190">
      <w:pPr>
        <w:pStyle w:val="Normal1"/>
        <w:contextualSpacing/>
        <w:rPr>
          <w:rFonts w:ascii="Cambria" w:hAnsi="Cambria"/>
          <w:color w:val="auto"/>
          <w:sz w:val="24"/>
          <w:szCs w:val="24"/>
        </w:rPr>
      </w:pPr>
    </w:p>
    <w:p w:rsidR="009A6294" w:rsidRDefault="009A6294" w:rsidP="008A6190">
      <w:pPr>
        <w:spacing w:line="276" w:lineRule="auto"/>
        <w:rPr>
          <w:rFonts w:ascii="Cambria" w:eastAsia="Times New Roman" w:hAnsi="Cambria" w:cs="Arial"/>
          <w:shd w:val="clear" w:color="auto" w:fill="FFFFFF"/>
        </w:rPr>
      </w:pPr>
      <w:r w:rsidRPr="0055063F">
        <w:rPr>
          <w:rFonts w:ascii="Cambria" w:hAnsi="Cambria"/>
        </w:rPr>
        <w:t>Leach</w:t>
      </w:r>
      <w:r w:rsidR="00B40E79">
        <w:rPr>
          <w:rFonts w:ascii="Cambria" w:hAnsi="Cambria"/>
        </w:rPr>
        <w:t xml:space="preserve"> and Pelkey</w:t>
      </w:r>
      <w:r w:rsidRPr="0055063F">
        <w:rPr>
          <w:rFonts w:ascii="Cambria" w:hAnsi="Cambria"/>
        </w:rPr>
        <w:t xml:space="preserve"> identified </w:t>
      </w:r>
      <w:r w:rsidR="003F1290">
        <w:rPr>
          <w:rFonts w:ascii="Cambria" w:hAnsi="Cambria"/>
        </w:rPr>
        <w:t>28 themes that accounted for success of the groups.</w:t>
      </w:r>
      <w:r w:rsidR="003F1290" w:rsidRPr="003F1290">
        <w:rPr>
          <w:rFonts w:ascii="Cambria" w:eastAsia="Times New Roman" w:hAnsi="Cambria" w:cs="Arial"/>
          <w:shd w:val="clear" w:color="auto" w:fill="FFFFFF"/>
        </w:rPr>
        <w:t xml:space="preserve"> Figure 1 from the Leach and Pelkey study, which summarizes these results, is reproduced</w:t>
      </w:r>
      <w:r w:rsidR="003F1290">
        <w:rPr>
          <w:rFonts w:ascii="Cambria" w:eastAsia="Times New Roman" w:hAnsi="Cambria" w:cs="Arial"/>
          <w:shd w:val="clear" w:color="auto" w:fill="FFFFFF"/>
        </w:rPr>
        <w:t xml:space="preserve"> here.  </w:t>
      </w:r>
      <w:r w:rsidR="00827F39">
        <w:rPr>
          <w:rFonts w:ascii="Cambria" w:eastAsia="Times New Roman" w:hAnsi="Cambria" w:cs="Arial"/>
          <w:shd w:val="clear" w:color="auto" w:fill="FFFFFF"/>
        </w:rPr>
        <w:t xml:space="preserve"> </w:t>
      </w:r>
      <w:r w:rsidR="003F1290">
        <w:rPr>
          <w:rFonts w:ascii="Cambria" w:hAnsi="Cambria"/>
        </w:rPr>
        <w:t>T</w:t>
      </w:r>
      <w:r w:rsidR="00DE53AA">
        <w:rPr>
          <w:rFonts w:ascii="Cambria" w:hAnsi="Cambria"/>
        </w:rPr>
        <w:t>wo themes</w:t>
      </w:r>
      <w:r w:rsidRPr="0055063F">
        <w:rPr>
          <w:rFonts w:ascii="Cambria" w:hAnsi="Cambria"/>
        </w:rPr>
        <w:t xml:space="preserve"> </w:t>
      </w:r>
      <w:r w:rsidR="003F1290">
        <w:rPr>
          <w:rFonts w:ascii="Cambria" w:hAnsi="Cambria"/>
        </w:rPr>
        <w:t xml:space="preserve">were cited </w:t>
      </w:r>
      <w:r w:rsidRPr="0055063F">
        <w:rPr>
          <w:rFonts w:ascii="Cambria" w:hAnsi="Cambria"/>
        </w:rPr>
        <w:t xml:space="preserve">most frequently as important to success: </w:t>
      </w:r>
      <w:r w:rsidR="00B40E79">
        <w:rPr>
          <w:rFonts w:ascii="Cambria" w:eastAsia="Times New Roman" w:hAnsi="Cambria" w:cs="Arial"/>
          <w:shd w:val="clear" w:color="auto" w:fill="FFFFFF"/>
        </w:rPr>
        <w:t>f</w:t>
      </w:r>
      <w:r w:rsidRPr="0055063F">
        <w:rPr>
          <w:rFonts w:ascii="Cambria" w:eastAsia="Times New Roman" w:hAnsi="Cambria" w:cs="Arial"/>
          <w:shd w:val="clear" w:color="auto" w:fill="FFFFFF"/>
        </w:rPr>
        <w:t>unding (</w:t>
      </w:r>
      <w:r w:rsidR="00D73584" w:rsidRPr="0055063F">
        <w:rPr>
          <w:rFonts w:ascii="Cambria" w:eastAsia="Times New Roman" w:hAnsi="Cambria" w:cs="Arial"/>
          <w:shd w:val="clear" w:color="auto" w:fill="FFFFFF"/>
        </w:rPr>
        <w:t xml:space="preserve">cited in </w:t>
      </w:r>
      <w:r w:rsidRPr="0055063F">
        <w:rPr>
          <w:rFonts w:ascii="Cambria" w:eastAsia="Times New Roman" w:hAnsi="Cambria" w:cs="Arial"/>
          <w:shd w:val="clear" w:color="auto" w:fill="FFFFFF"/>
        </w:rPr>
        <w:t>23</w:t>
      </w:r>
      <w:r w:rsidR="002B173D">
        <w:rPr>
          <w:rFonts w:ascii="Cambria" w:eastAsia="Times New Roman" w:hAnsi="Cambria" w:cs="Arial"/>
          <w:shd w:val="clear" w:color="auto" w:fill="FFFFFF"/>
        </w:rPr>
        <w:t>/</w:t>
      </w:r>
      <w:r w:rsidR="00D73584" w:rsidRPr="0055063F">
        <w:rPr>
          <w:rFonts w:ascii="Cambria" w:eastAsia="Times New Roman" w:hAnsi="Cambria" w:cs="Arial"/>
          <w:shd w:val="clear" w:color="auto" w:fill="FFFFFF"/>
        </w:rPr>
        <w:t xml:space="preserve">62% of the </w:t>
      </w:r>
      <w:r w:rsidRPr="0055063F">
        <w:rPr>
          <w:rFonts w:ascii="Cambria" w:eastAsia="Times New Roman" w:hAnsi="Cambria" w:cs="Arial"/>
          <w:shd w:val="clear" w:color="auto" w:fill="FFFFFF"/>
        </w:rPr>
        <w:t>studies</w:t>
      </w:r>
      <w:r w:rsidR="00B40E79">
        <w:rPr>
          <w:rFonts w:ascii="Cambria" w:eastAsia="Times New Roman" w:hAnsi="Cambria" w:cs="Arial"/>
          <w:shd w:val="clear" w:color="auto" w:fill="FFFFFF"/>
        </w:rPr>
        <w:t>)</w:t>
      </w:r>
      <w:r w:rsidR="00BB3644" w:rsidRPr="0055063F">
        <w:rPr>
          <w:rFonts w:ascii="Cambria" w:eastAsia="Times New Roman" w:hAnsi="Cambria" w:cs="Arial"/>
          <w:shd w:val="clear" w:color="auto" w:fill="FFFFFF"/>
        </w:rPr>
        <w:t xml:space="preserve"> and</w:t>
      </w:r>
      <w:r w:rsidRPr="0055063F">
        <w:rPr>
          <w:rFonts w:ascii="Cambria" w:eastAsia="Times New Roman" w:hAnsi="Cambria" w:cs="Arial"/>
          <w:shd w:val="clear" w:color="auto" w:fill="FFFFFF"/>
        </w:rPr>
        <w:t xml:space="preserve"> the presence of an effective </w:t>
      </w:r>
      <w:r w:rsidR="00D73584" w:rsidRPr="0055063F">
        <w:rPr>
          <w:rFonts w:ascii="Cambria" w:eastAsia="Times New Roman" w:hAnsi="Cambria" w:cs="Arial"/>
          <w:shd w:val="clear" w:color="auto" w:fill="FFFFFF"/>
        </w:rPr>
        <w:t xml:space="preserve">leader, </w:t>
      </w:r>
      <w:r w:rsidRPr="0055063F">
        <w:rPr>
          <w:rFonts w:ascii="Cambria" w:eastAsia="Times New Roman" w:hAnsi="Cambria" w:cs="Arial"/>
          <w:shd w:val="clear" w:color="auto" w:fill="FFFFFF"/>
        </w:rPr>
        <w:t>coordinator or facilitator (</w:t>
      </w:r>
      <w:r w:rsidR="00D73584" w:rsidRPr="0055063F">
        <w:rPr>
          <w:rFonts w:ascii="Cambria" w:eastAsia="Times New Roman" w:hAnsi="Cambria" w:cs="Arial"/>
          <w:shd w:val="clear" w:color="auto" w:fill="FFFFFF"/>
        </w:rPr>
        <w:t xml:space="preserve">cited in </w:t>
      </w:r>
      <w:r w:rsidR="00970B61">
        <w:rPr>
          <w:rFonts w:ascii="Cambria" w:eastAsia="Times New Roman" w:hAnsi="Cambria" w:cs="Arial"/>
          <w:shd w:val="clear" w:color="auto" w:fill="FFFFFF"/>
        </w:rPr>
        <w:t>2</w:t>
      </w:r>
      <w:r w:rsidRPr="0055063F">
        <w:rPr>
          <w:rFonts w:ascii="Cambria" w:eastAsia="Times New Roman" w:hAnsi="Cambria" w:cs="Arial"/>
          <w:shd w:val="clear" w:color="auto" w:fill="FFFFFF"/>
        </w:rPr>
        <w:t>2</w:t>
      </w:r>
      <w:r w:rsidR="002B173D">
        <w:rPr>
          <w:rFonts w:ascii="Cambria" w:eastAsia="Times New Roman" w:hAnsi="Cambria" w:cs="Arial"/>
          <w:shd w:val="clear" w:color="auto" w:fill="FFFFFF"/>
        </w:rPr>
        <w:t>/</w:t>
      </w:r>
      <w:r w:rsidR="00B40E79">
        <w:rPr>
          <w:rFonts w:ascii="Cambria" w:eastAsia="Times New Roman" w:hAnsi="Cambria" w:cs="Arial"/>
          <w:shd w:val="clear" w:color="auto" w:fill="FFFFFF"/>
        </w:rPr>
        <w:t>59%</w:t>
      </w:r>
      <w:r w:rsidR="00D73584" w:rsidRPr="0055063F">
        <w:rPr>
          <w:rFonts w:ascii="Cambria" w:eastAsia="Times New Roman" w:hAnsi="Cambria" w:cs="Arial"/>
          <w:shd w:val="clear" w:color="auto" w:fill="FFFFFF"/>
        </w:rPr>
        <w:t xml:space="preserve"> of the </w:t>
      </w:r>
      <w:r w:rsidRPr="0055063F">
        <w:rPr>
          <w:rFonts w:ascii="Cambria" w:eastAsia="Times New Roman" w:hAnsi="Cambria" w:cs="Arial"/>
          <w:shd w:val="clear" w:color="auto" w:fill="FFFFFF"/>
        </w:rPr>
        <w:t xml:space="preserve">studies), with no studies contradicting either conclusion. </w:t>
      </w:r>
      <w:r w:rsidR="002B173D">
        <w:rPr>
          <w:rFonts w:ascii="Cambria" w:eastAsia="Times New Roman" w:hAnsi="Cambria" w:cs="Arial"/>
          <w:shd w:val="clear" w:color="auto" w:fill="FFFFFF"/>
        </w:rPr>
        <w:t>Three other</w:t>
      </w:r>
      <w:r w:rsidR="00972E77" w:rsidRPr="0055063F">
        <w:rPr>
          <w:rFonts w:ascii="Cambria" w:eastAsia="Times New Roman" w:hAnsi="Cambria" w:cs="Arial"/>
          <w:shd w:val="clear" w:color="auto" w:fill="FFFFFF"/>
        </w:rPr>
        <w:t xml:space="preserve"> </w:t>
      </w:r>
      <w:r w:rsidR="00DE53AA">
        <w:rPr>
          <w:rFonts w:ascii="Cambria" w:eastAsia="Times New Roman" w:hAnsi="Cambria" w:cs="Arial"/>
          <w:shd w:val="clear" w:color="auto" w:fill="FFFFFF"/>
        </w:rPr>
        <w:t>themes</w:t>
      </w:r>
      <w:r w:rsidR="002B173D">
        <w:rPr>
          <w:rFonts w:ascii="Cambria" w:eastAsia="Times New Roman" w:hAnsi="Cambria" w:cs="Arial"/>
          <w:shd w:val="clear" w:color="auto" w:fill="FFFFFF"/>
        </w:rPr>
        <w:t xml:space="preserve"> ranking highly and without contradicting conclusions</w:t>
      </w:r>
      <w:r w:rsidR="00972E77" w:rsidRPr="0055063F">
        <w:rPr>
          <w:rFonts w:ascii="Cambria" w:eastAsia="Times New Roman" w:hAnsi="Cambria" w:cs="Arial"/>
          <w:shd w:val="clear" w:color="auto" w:fill="FFFFFF"/>
        </w:rPr>
        <w:t xml:space="preserve"> </w:t>
      </w:r>
      <w:r w:rsidR="006E033D">
        <w:rPr>
          <w:rFonts w:ascii="Cambria" w:eastAsia="Times New Roman" w:hAnsi="Cambria" w:cs="Arial"/>
          <w:shd w:val="clear" w:color="auto" w:fill="FFFFFF"/>
        </w:rPr>
        <w:t>are</w:t>
      </w:r>
      <w:r w:rsidR="00972E77" w:rsidRPr="0055063F">
        <w:rPr>
          <w:rFonts w:ascii="Cambria" w:eastAsia="Times New Roman" w:hAnsi="Cambria" w:cs="Arial"/>
          <w:shd w:val="clear" w:color="auto" w:fill="FFFFFF"/>
        </w:rPr>
        <w:t xml:space="preserve"> creative, cooperative or </w:t>
      </w:r>
      <w:r w:rsidR="00972E77" w:rsidRPr="002B173D">
        <w:rPr>
          <w:rFonts w:ascii="Cambria" w:eastAsia="Times New Roman" w:hAnsi="Cambria" w:cs="Arial"/>
          <w:shd w:val="clear" w:color="auto" w:fill="FFFFFF"/>
        </w:rPr>
        <w:t>committed individuals (16</w:t>
      </w:r>
      <w:r w:rsidR="002B173D" w:rsidRPr="002B173D">
        <w:rPr>
          <w:rFonts w:ascii="Cambria" w:eastAsia="Times New Roman" w:hAnsi="Cambria" w:cs="Arial"/>
          <w:shd w:val="clear" w:color="auto" w:fill="FFFFFF"/>
        </w:rPr>
        <w:t xml:space="preserve">/43% </w:t>
      </w:r>
      <w:r w:rsidR="003B1423" w:rsidRPr="002B173D">
        <w:rPr>
          <w:rFonts w:ascii="Cambria" w:eastAsia="Times New Roman" w:hAnsi="Cambria" w:cs="Arial"/>
          <w:shd w:val="clear" w:color="auto" w:fill="FFFFFF"/>
        </w:rPr>
        <w:t>of studies</w:t>
      </w:r>
      <w:r w:rsidR="002B173D" w:rsidRPr="002B173D">
        <w:rPr>
          <w:rFonts w:ascii="Cambria" w:eastAsia="Times New Roman" w:hAnsi="Cambria" w:cs="Arial"/>
          <w:shd w:val="clear" w:color="auto" w:fill="FFFFFF"/>
        </w:rPr>
        <w:t xml:space="preserve">), trust (16/43% of studies), and support and </w:t>
      </w:r>
      <w:r w:rsidR="00972E77" w:rsidRPr="002B173D">
        <w:rPr>
          <w:rFonts w:ascii="Cambria" w:eastAsia="Times New Roman" w:hAnsi="Cambria" w:cs="Arial"/>
          <w:shd w:val="clear" w:color="auto" w:fill="FFFFFF"/>
        </w:rPr>
        <w:t>participation by stat</w:t>
      </w:r>
      <w:r w:rsidR="002B173D" w:rsidRPr="002B173D">
        <w:rPr>
          <w:rFonts w:ascii="Cambria" w:eastAsia="Times New Roman" w:hAnsi="Cambria" w:cs="Arial"/>
          <w:shd w:val="clear" w:color="auto" w:fill="FFFFFF"/>
        </w:rPr>
        <w:t>e or federal technical staff (13/3</w:t>
      </w:r>
      <w:r w:rsidR="007A1D8B">
        <w:rPr>
          <w:rFonts w:ascii="Cambria" w:eastAsia="Times New Roman" w:hAnsi="Cambria" w:cs="Arial"/>
          <w:shd w:val="clear" w:color="auto" w:fill="FFFFFF"/>
        </w:rPr>
        <w:t>5</w:t>
      </w:r>
      <w:r w:rsidR="002B173D" w:rsidRPr="002B173D">
        <w:rPr>
          <w:rFonts w:ascii="Cambria" w:eastAsia="Times New Roman" w:hAnsi="Cambria" w:cs="Arial"/>
          <w:shd w:val="clear" w:color="auto" w:fill="FFFFFF"/>
        </w:rPr>
        <w:t>% of</w:t>
      </w:r>
      <w:r w:rsidR="00972E77" w:rsidRPr="002B173D">
        <w:rPr>
          <w:rFonts w:ascii="Cambria" w:eastAsia="Times New Roman" w:hAnsi="Cambria" w:cs="Arial"/>
          <w:shd w:val="clear" w:color="auto" w:fill="FFFFFF"/>
        </w:rPr>
        <w:t xml:space="preserve"> studies</w:t>
      </w:r>
      <w:r w:rsidR="002B173D" w:rsidRPr="002B173D">
        <w:rPr>
          <w:rFonts w:ascii="Cambria" w:eastAsia="Times New Roman" w:hAnsi="Cambria" w:cs="Arial"/>
          <w:shd w:val="clear" w:color="auto" w:fill="FFFFFF"/>
        </w:rPr>
        <w:t xml:space="preserve">).  </w:t>
      </w:r>
      <w:r w:rsidR="00972E77" w:rsidRPr="002B173D">
        <w:rPr>
          <w:rFonts w:ascii="Cambria" w:eastAsia="Times New Roman" w:hAnsi="Cambria" w:cs="Arial"/>
          <w:shd w:val="clear" w:color="auto" w:fill="FFFFFF"/>
        </w:rPr>
        <w:t>Other</w:t>
      </w:r>
      <w:r w:rsidR="00DE53AA">
        <w:rPr>
          <w:rFonts w:ascii="Cambria" w:eastAsia="Times New Roman" w:hAnsi="Cambria" w:cs="Arial"/>
          <w:shd w:val="clear" w:color="auto" w:fill="FFFFFF"/>
        </w:rPr>
        <w:t xml:space="preserve"> theme</w:t>
      </w:r>
      <w:r w:rsidR="00972E77" w:rsidRPr="0055063F">
        <w:rPr>
          <w:rFonts w:ascii="Cambria" w:eastAsia="Times New Roman" w:hAnsi="Cambria" w:cs="Arial"/>
          <w:shd w:val="clear" w:color="auto" w:fill="FFFFFF"/>
        </w:rPr>
        <w:t xml:space="preserve">s were more contested within the </w:t>
      </w:r>
      <w:r w:rsidR="002B173D">
        <w:rPr>
          <w:rFonts w:ascii="Cambria" w:eastAsia="Times New Roman" w:hAnsi="Cambria" w:cs="Arial"/>
          <w:shd w:val="clear" w:color="auto" w:fill="FFFFFF"/>
        </w:rPr>
        <w:t xml:space="preserve">studied </w:t>
      </w:r>
      <w:r w:rsidR="00972E77" w:rsidRPr="0055063F">
        <w:rPr>
          <w:rFonts w:ascii="Cambria" w:eastAsia="Times New Roman" w:hAnsi="Cambria" w:cs="Arial"/>
          <w:shd w:val="clear" w:color="auto" w:fill="FFFFFF"/>
        </w:rPr>
        <w:t xml:space="preserve">literature. </w:t>
      </w:r>
      <w:r w:rsidR="002B173D">
        <w:rPr>
          <w:rFonts w:ascii="Cambria" w:eastAsia="Times New Roman" w:hAnsi="Cambria" w:cs="Arial"/>
          <w:shd w:val="clear" w:color="auto" w:fill="FFFFFF"/>
        </w:rPr>
        <w:t xml:space="preserve"> Two </w:t>
      </w:r>
      <w:r w:rsidR="00DE53AA">
        <w:rPr>
          <w:rFonts w:ascii="Cambria" w:eastAsia="Times New Roman" w:hAnsi="Cambria" w:cs="Arial"/>
          <w:shd w:val="clear" w:color="auto" w:fill="FFFFFF"/>
        </w:rPr>
        <w:t xml:space="preserve">themes </w:t>
      </w:r>
      <w:r w:rsidR="002B173D">
        <w:rPr>
          <w:rFonts w:ascii="Cambria" w:eastAsia="Times New Roman" w:hAnsi="Cambria" w:cs="Arial"/>
          <w:shd w:val="clear" w:color="auto" w:fill="FFFFFF"/>
        </w:rPr>
        <w:t xml:space="preserve">showed up as important in </w:t>
      </w:r>
      <w:r w:rsidR="002B173D" w:rsidRPr="0055063F">
        <w:rPr>
          <w:rFonts w:ascii="Cambria" w:eastAsia="Times New Roman" w:hAnsi="Cambria" w:cs="Arial"/>
          <w:shd w:val="clear" w:color="auto" w:fill="FFFFFF"/>
        </w:rPr>
        <w:t>16</w:t>
      </w:r>
      <w:r w:rsidR="006E033D">
        <w:rPr>
          <w:rFonts w:ascii="Cambria" w:eastAsia="Times New Roman" w:hAnsi="Cambria" w:cs="Arial"/>
          <w:shd w:val="clear" w:color="auto" w:fill="FFFFFF"/>
        </w:rPr>
        <w:t xml:space="preserve"> (43%)</w:t>
      </w:r>
      <w:r w:rsidR="002B173D" w:rsidRPr="0055063F">
        <w:rPr>
          <w:rFonts w:ascii="Cambria" w:eastAsia="Times New Roman" w:hAnsi="Cambria" w:cs="Arial"/>
          <w:shd w:val="clear" w:color="auto" w:fill="FFFFFF"/>
        </w:rPr>
        <w:t xml:space="preserve"> </w:t>
      </w:r>
      <w:r w:rsidR="002B173D">
        <w:rPr>
          <w:rFonts w:ascii="Cambria" w:eastAsia="Times New Roman" w:hAnsi="Cambria" w:cs="Arial"/>
          <w:shd w:val="clear" w:color="auto" w:fill="FFFFFF"/>
        </w:rPr>
        <w:t>studies, but had significant numbers of studies showing contrary findings</w:t>
      </w:r>
      <w:r w:rsidR="006E033D">
        <w:rPr>
          <w:rFonts w:ascii="Cambria" w:eastAsia="Times New Roman" w:hAnsi="Cambria" w:cs="Arial"/>
          <w:shd w:val="clear" w:color="auto" w:fill="FFFFFF"/>
        </w:rPr>
        <w:t>: l</w:t>
      </w:r>
      <w:r w:rsidR="002B173D">
        <w:rPr>
          <w:rFonts w:ascii="Cambria" w:eastAsia="Times New Roman" w:hAnsi="Cambria" w:cs="Arial"/>
          <w:shd w:val="clear" w:color="auto" w:fill="FFFFFF"/>
        </w:rPr>
        <w:t xml:space="preserve">imited scope of activities, but </w:t>
      </w:r>
      <w:r w:rsidR="006E033D">
        <w:rPr>
          <w:rFonts w:ascii="Cambria" w:eastAsia="Times New Roman" w:hAnsi="Cambria" w:cs="Arial"/>
          <w:shd w:val="clear" w:color="auto" w:fill="FFFFFF"/>
        </w:rPr>
        <w:t>with six contrary studies</w:t>
      </w:r>
      <w:r w:rsidR="00970B61">
        <w:rPr>
          <w:rFonts w:ascii="Cambria" w:eastAsia="Times New Roman" w:hAnsi="Cambria" w:cs="Arial"/>
          <w:shd w:val="clear" w:color="auto" w:fill="FFFFFF"/>
        </w:rPr>
        <w:t xml:space="preserve">; </w:t>
      </w:r>
      <w:r w:rsidR="006E033D">
        <w:rPr>
          <w:rFonts w:ascii="Cambria" w:eastAsia="Times New Roman" w:hAnsi="Cambria" w:cs="Arial"/>
          <w:shd w:val="clear" w:color="auto" w:fill="FFFFFF"/>
        </w:rPr>
        <w:t xml:space="preserve">and </w:t>
      </w:r>
      <w:r w:rsidR="00970B61">
        <w:rPr>
          <w:rFonts w:ascii="Cambria" w:eastAsia="Times New Roman" w:hAnsi="Cambria" w:cs="Arial"/>
          <w:shd w:val="clear" w:color="auto" w:fill="FFFFFF"/>
        </w:rPr>
        <w:t xml:space="preserve">broad or </w:t>
      </w:r>
      <w:r w:rsidR="002B173D" w:rsidRPr="0055063F">
        <w:rPr>
          <w:rFonts w:ascii="Cambria" w:eastAsia="Times New Roman" w:hAnsi="Cambria" w:cs="Arial"/>
          <w:shd w:val="clear" w:color="auto" w:fill="FFFFFF"/>
        </w:rPr>
        <w:t>inclusive rules for membership or encouraging diversity</w:t>
      </w:r>
      <w:r w:rsidR="006E033D">
        <w:rPr>
          <w:rFonts w:ascii="Cambria" w:eastAsia="Times New Roman" w:hAnsi="Cambria" w:cs="Arial"/>
          <w:shd w:val="clear" w:color="auto" w:fill="FFFFFF"/>
        </w:rPr>
        <w:t>, but with eight</w:t>
      </w:r>
      <w:r w:rsidR="002B173D" w:rsidRPr="0055063F">
        <w:rPr>
          <w:rFonts w:ascii="Cambria" w:eastAsia="Times New Roman" w:hAnsi="Cambria" w:cs="Arial"/>
          <w:shd w:val="clear" w:color="auto" w:fill="FFFFFF"/>
        </w:rPr>
        <w:t xml:space="preserve"> </w:t>
      </w:r>
      <w:r w:rsidR="006E033D">
        <w:rPr>
          <w:rFonts w:ascii="Cambria" w:eastAsia="Times New Roman" w:hAnsi="Cambria" w:cs="Arial"/>
          <w:shd w:val="clear" w:color="auto" w:fill="FFFFFF"/>
        </w:rPr>
        <w:t>studies</w:t>
      </w:r>
      <w:r w:rsidR="002B173D" w:rsidRPr="0055063F">
        <w:rPr>
          <w:rFonts w:ascii="Cambria" w:eastAsia="Times New Roman" w:hAnsi="Cambria" w:cs="Arial"/>
          <w:shd w:val="clear" w:color="auto" w:fill="FFFFFF"/>
        </w:rPr>
        <w:t xml:space="preserve"> </w:t>
      </w:r>
      <w:r w:rsidR="00970B61">
        <w:rPr>
          <w:rFonts w:ascii="Cambria" w:eastAsia="Times New Roman" w:hAnsi="Cambria" w:cs="Arial"/>
          <w:shd w:val="clear" w:color="auto" w:fill="FFFFFF"/>
        </w:rPr>
        <w:t>finding</w:t>
      </w:r>
      <w:r w:rsidR="002B173D" w:rsidRPr="0055063F">
        <w:rPr>
          <w:rFonts w:ascii="Cambria" w:eastAsia="Times New Roman" w:hAnsi="Cambria" w:cs="Arial"/>
          <w:shd w:val="clear" w:color="auto" w:fill="FFFFFF"/>
        </w:rPr>
        <w:t xml:space="preserve"> diverse membership </w:t>
      </w:r>
      <w:r w:rsidR="00970B61">
        <w:rPr>
          <w:rFonts w:ascii="Cambria" w:eastAsia="Times New Roman" w:hAnsi="Cambria" w:cs="Arial"/>
          <w:shd w:val="clear" w:color="auto" w:fill="FFFFFF"/>
        </w:rPr>
        <w:t xml:space="preserve">created problems.  </w:t>
      </w:r>
      <w:r w:rsidR="00972E77" w:rsidRPr="0055063F">
        <w:rPr>
          <w:rFonts w:ascii="Cambria" w:eastAsia="Times New Roman" w:hAnsi="Cambria" w:cs="Arial"/>
          <w:shd w:val="clear" w:color="auto" w:fill="FFFFFF"/>
        </w:rPr>
        <w:t>Fourteen studies</w:t>
      </w:r>
      <w:r w:rsidR="00970B61">
        <w:rPr>
          <w:rFonts w:ascii="Cambria" w:eastAsia="Times New Roman" w:hAnsi="Cambria" w:cs="Arial"/>
          <w:shd w:val="clear" w:color="auto" w:fill="FFFFFF"/>
        </w:rPr>
        <w:t xml:space="preserve"> (37.8%)</w:t>
      </w:r>
      <w:r w:rsidR="00972E77" w:rsidRPr="0055063F">
        <w:rPr>
          <w:rFonts w:ascii="Cambria" w:eastAsia="Times New Roman" w:hAnsi="Cambria" w:cs="Arial"/>
          <w:shd w:val="clear" w:color="auto" w:fill="FFFFFF"/>
        </w:rPr>
        <w:t xml:space="preserve"> found that starting off with a low or medial level of conflict between participants was important to success, but </w:t>
      </w:r>
      <w:r w:rsidR="00E4737D" w:rsidRPr="0055063F">
        <w:rPr>
          <w:rFonts w:ascii="Cambria" w:eastAsia="Times New Roman" w:hAnsi="Cambria" w:cs="Arial"/>
          <w:shd w:val="clear" w:color="auto" w:fill="FFFFFF"/>
        </w:rPr>
        <w:t xml:space="preserve">two </w:t>
      </w:r>
      <w:r w:rsidR="00972E77" w:rsidRPr="0055063F">
        <w:rPr>
          <w:rFonts w:ascii="Cambria" w:eastAsia="Times New Roman" w:hAnsi="Cambria" w:cs="Arial"/>
          <w:shd w:val="clear" w:color="auto" w:fill="FFFFFF"/>
        </w:rPr>
        <w:t xml:space="preserve">others </w:t>
      </w:r>
      <w:r w:rsidR="007973E8" w:rsidRPr="0055063F">
        <w:rPr>
          <w:rFonts w:ascii="Cambria" w:eastAsia="Times New Roman" w:hAnsi="Cambria" w:cs="Arial"/>
          <w:shd w:val="clear" w:color="auto" w:fill="FFFFFF"/>
        </w:rPr>
        <w:t>suggested that partnerships could resolve high levels of conflict.</w:t>
      </w:r>
      <w:r w:rsidR="00E4737D" w:rsidRPr="0055063F">
        <w:rPr>
          <w:rFonts w:ascii="Cambria" w:eastAsia="Times New Roman" w:hAnsi="Cambria" w:cs="Arial"/>
          <w:shd w:val="clear" w:color="auto" w:fill="FFFFFF"/>
        </w:rPr>
        <w:t xml:space="preserve">  </w:t>
      </w:r>
      <w:r w:rsidR="00970B61">
        <w:rPr>
          <w:rFonts w:ascii="Cambria" w:eastAsia="Times New Roman" w:hAnsi="Cambria" w:cs="Arial"/>
          <w:shd w:val="clear" w:color="auto" w:fill="FFFFFF"/>
        </w:rPr>
        <w:t xml:space="preserve">Twelve (32.4%) found that well-defined decision or process rules were important, but were contradicted by </w:t>
      </w:r>
      <w:r w:rsidR="008C30CC">
        <w:rPr>
          <w:rFonts w:ascii="Cambria" w:eastAsia="Times New Roman" w:hAnsi="Cambria" w:cs="Arial"/>
          <w:shd w:val="clear" w:color="auto" w:fill="FFFFFF"/>
        </w:rPr>
        <w:t xml:space="preserve">three </w:t>
      </w:r>
      <w:r w:rsidR="00970B61">
        <w:rPr>
          <w:rFonts w:ascii="Cambria" w:eastAsia="Times New Roman" w:hAnsi="Cambria" w:cs="Arial"/>
          <w:shd w:val="clear" w:color="auto" w:fill="FFFFFF"/>
        </w:rPr>
        <w:t xml:space="preserve">studies showing that process and flexibility was advantageous.  Adequate </w:t>
      </w:r>
      <w:r w:rsidR="00970B61" w:rsidRPr="003F1290">
        <w:rPr>
          <w:rFonts w:ascii="Cambria" w:eastAsia="Times New Roman" w:hAnsi="Cambria" w:cs="Arial"/>
          <w:shd w:val="clear" w:color="auto" w:fill="FFFFFF"/>
        </w:rPr>
        <w:t>scientific and technical information was important in 11</w:t>
      </w:r>
      <w:r w:rsidR="008C30CC">
        <w:rPr>
          <w:rFonts w:ascii="Cambria" w:eastAsia="Times New Roman" w:hAnsi="Cambria" w:cs="Arial"/>
          <w:shd w:val="clear" w:color="auto" w:fill="FFFFFF"/>
        </w:rPr>
        <w:t xml:space="preserve"> (</w:t>
      </w:r>
      <w:r w:rsidR="00970B61" w:rsidRPr="003F1290">
        <w:rPr>
          <w:rFonts w:ascii="Cambria" w:eastAsia="Times New Roman" w:hAnsi="Cambria" w:cs="Arial"/>
          <w:shd w:val="clear" w:color="auto" w:fill="FFFFFF"/>
        </w:rPr>
        <w:t>29.7%</w:t>
      </w:r>
      <w:r w:rsidR="008C30CC">
        <w:rPr>
          <w:rFonts w:ascii="Cambria" w:eastAsia="Times New Roman" w:hAnsi="Cambria" w:cs="Arial"/>
          <w:shd w:val="clear" w:color="auto" w:fill="FFFFFF"/>
        </w:rPr>
        <w:t>)</w:t>
      </w:r>
      <w:r w:rsidR="00DE53AA">
        <w:rPr>
          <w:rFonts w:ascii="Cambria" w:eastAsia="Times New Roman" w:hAnsi="Cambria" w:cs="Arial"/>
          <w:shd w:val="clear" w:color="auto" w:fill="FFFFFF"/>
        </w:rPr>
        <w:t xml:space="preserve"> studies, with</w:t>
      </w:r>
      <w:r w:rsidR="00970B61" w:rsidRPr="003F1290">
        <w:rPr>
          <w:rFonts w:ascii="Cambria" w:eastAsia="Times New Roman" w:hAnsi="Cambria" w:cs="Arial"/>
          <w:shd w:val="clear" w:color="auto" w:fill="FFFFFF"/>
        </w:rPr>
        <w:t xml:space="preserve"> none contrary</w:t>
      </w:r>
      <w:r w:rsidR="008C30CC">
        <w:rPr>
          <w:rFonts w:ascii="Cambria" w:eastAsia="Times New Roman" w:hAnsi="Cambria" w:cs="Arial"/>
          <w:shd w:val="clear" w:color="auto" w:fill="FFFFFF"/>
        </w:rPr>
        <w:t xml:space="preserve">.  Ten </w:t>
      </w:r>
      <w:r w:rsidR="00970B61" w:rsidRPr="003F1290">
        <w:rPr>
          <w:rFonts w:ascii="Cambria" w:eastAsia="Times New Roman" w:hAnsi="Cambria" w:cs="Arial"/>
          <w:shd w:val="clear" w:color="auto" w:fill="FFFFFF"/>
        </w:rPr>
        <w:t>studies found that consensus decision-making was important, but two studies that noted a consensus requirement could paralyze the group</w:t>
      </w:r>
      <w:r w:rsidR="00897089">
        <w:rPr>
          <w:rFonts w:ascii="Cambria" w:eastAsia="Times New Roman" w:hAnsi="Cambria" w:cs="Arial"/>
          <w:shd w:val="clear" w:color="auto" w:fill="FFFFFF"/>
        </w:rPr>
        <w:t xml:space="preserve"> (Leach and Pelkey </w:t>
      </w:r>
      <w:r w:rsidR="00897089" w:rsidRPr="00897089">
        <w:rPr>
          <w:rFonts w:ascii="Cambria" w:eastAsia="Times New Roman" w:hAnsi="Cambria" w:cs="Arial"/>
          <w:shd w:val="clear" w:color="auto" w:fill="FFFFFF"/>
        </w:rPr>
        <w:t xml:space="preserve">2001, </w:t>
      </w:r>
      <w:r w:rsidR="00970B61" w:rsidRPr="00897089">
        <w:rPr>
          <w:rFonts w:ascii="Cambria" w:eastAsia="Times New Roman" w:hAnsi="Cambria" w:cs="Arial"/>
          <w:shd w:val="clear" w:color="auto" w:fill="FFFFFF"/>
        </w:rPr>
        <w:t>381</w:t>
      </w:r>
      <w:r w:rsidR="00897089">
        <w:rPr>
          <w:rFonts w:ascii="Cambria" w:eastAsia="Times New Roman" w:hAnsi="Cambria" w:cs="Arial"/>
          <w:shd w:val="clear" w:color="auto" w:fill="FFFFFF"/>
        </w:rPr>
        <w:t>).</w:t>
      </w:r>
    </w:p>
    <w:p w:rsidR="00F274CE" w:rsidRDefault="00F274CE" w:rsidP="008A6190">
      <w:pPr>
        <w:spacing w:line="276" w:lineRule="auto"/>
        <w:rPr>
          <w:rFonts w:ascii="Cambria" w:eastAsia="Times New Roman" w:hAnsi="Cambria" w:cs="Arial"/>
          <w:shd w:val="clear" w:color="auto" w:fill="FFFFFF"/>
        </w:rPr>
      </w:pPr>
    </w:p>
    <w:p w:rsidR="00E42E15" w:rsidRPr="0055063F" w:rsidRDefault="00827F39" w:rsidP="008A6190">
      <w:pPr>
        <w:spacing w:line="276" w:lineRule="auto"/>
        <w:rPr>
          <w:rFonts w:ascii="Cambria" w:eastAsia="Times New Roman" w:hAnsi="Cambria" w:cs="Arial"/>
          <w:shd w:val="clear" w:color="auto" w:fill="FFFFFF"/>
        </w:rPr>
      </w:pPr>
      <w:r>
        <w:rPr>
          <w:rFonts w:ascii="Cambria" w:eastAsia="Times New Roman" w:hAnsi="Cambria" w:cs="Arial"/>
          <w:noProof/>
          <w:shd w:val="clear" w:color="auto" w:fill="FFFFFF"/>
        </w:rPr>
        <w:drawing>
          <wp:inline distT="0" distB="0" distL="0" distR="0" wp14:anchorId="000CD935" wp14:editId="07F58246">
            <wp:extent cx="4360126" cy="59442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031" cy="5946873"/>
                    </a:xfrm>
                    <a:prstGeom prst="rect">
                      <a:avLst/>
                    </a:prstGeom>
                    <a:noFill/>
                  </pic:spPr>
                </pic:pic>
              </a:graphicData>
            </a:graphic>
          </wp:inline>
        </w:drawing>
      </w:r>
    </w:p>
    <w:p w:rsidR="00E371CA" w:rsidRDefault="00E371CA">
      <w:pPr>
        <w:rPr>
          <w:rFonts w:ascii="Cambria" w:eastAsia="Times New Roman" w:hAnsi="Cambria" w:cs="Arial"/>
          <w:shd w:val="clear" w:color="auto" w:fill="FFFFFF"/>
        </w:rPr>
      </w:pPr>
      <w:r>
        <w:rPr>
          <w:rFonts w:ascii="Cambria" w:eastAsia="Times New Roman" w:hAnsi="Cambria" w:cs="Arial"/>
          <w:shd w:val="clear" w:color="auto" w:fill="FFFFFF"/>
        </w:rPr>
        <w:br w:type="page"/>
      </w:r>
    </w:p>
    <w:p w:rsidR="00D63EBD" w:rsidRDefault="00E42E15" w:rsidP="00D63EBD">
      <w:pPr>
        <w:spacing w:line="276" w:lineRule="auto"/>
        <w:rPr>
          <w:rFonts w:ascii="Cambria" w:eastAsia="Times New Roman" w:hAnsi="Cambria" w:cs="Arial"/>
          <w:shd w:val="clear" w:color="auto" w:fill="FFFFFF"/>
        </w:rPr>
      </w:pPr>
      <w:r w:rsidRPr="00D63EBD">
        <w:rPr>
          <w:rFonts w:ascii="Cambria" w:eastAsia="Times New Roman" w:hAnsi="Cambria" w:cs="Arial"/>
          <w:shd w:val="clear" w:color="auto" w:fill="FFFFFF"/>
        </w:rPr>
        <w:t xml:space="preserve">Leach </w:t>
      </w:r>
      <w:r w:rsidR="00E4737D" w:rsidRPr="00D63EBD">
        <w:rPr>
          <w:rFonts w:ascii="Cambria" w:eastAsia="Times New Roman" w:hAnsi="Cambria" w:cs="Arial"/>
          <w:shd w:val="clear" w:color="auto" w:fill="FFFFFF"/>
        </w:rPr>
        <w:t xml:space="preserve">and Pelkey </w:t>
      </w:r>
      <w:r w:rsidR="00D63EBD">
        <w:rPr>
          <w:rFonts w:ascii="Cambria" w:eastAsia="Times New Roman" w:hAnsi="Cambria" w:cs="Arial"/>
          <w:shd w:val="clear" w:color="auto" w:fill="FFFFFF"/>
        </w:rPr>
        <w:t xml:space="preserve">(2001, 382-83) </w:t>
      </w:r>
      <w:r w:rsidRPr="00D63EBD">
        <w:rPr>
          <w:rFonts w:ascii="Cambria" w:eastAsia="Times New Roman" w:hAnsi="Cambria" w:cs="Arial"/>
          <w:shd w:val="clear" w:color="auto" w:fill="FFFFFF"/>
        </w:rPr>
        <w:t xml:space="preserve">employed factor analysis to determine unobserved variables that might be responsible for patterns in the results, reducing them to four factors accounting for 95 percent of the variance in the 28 themes. These four </w:t>
      </w:r>
      <w:r w:rsidR="00DE53AA" w:rsidRPr="00D63EBD">
        <w:rPr>
          <w:rFonts w:ascii="Cambria" w:eastAsia="Times New Roman" w:hAnsi="Cambria" w:cs="Arial"/>
          <w:shd w:val="clear" w:color="auto" w:fill="FFFFFF"/>
        </w:rPr>
        <w:t>factors</w:t>
      </w:r>
      <w:r w:rsidRPr="00D63EBD">
        <w:rPr>
          <w:rFonts w:ascii="Cambria" w:eastAsia="Times New Roman" w:hAnsi="Cambria" w:cs="Arial"/>
          <w:shd w:val="clear" w:color="auto" w:fill="FFFFFF"/>
        </w:rPr>
        <w:t xml:space="preserve"> were</w:t>
      </w:r>
      <w:r w:rsidR="008C30CC" w:rsidRPr="00D63EBD">
        <w:rPr>
          <w:rFonts w:ascii="Cambria" w:eastAsia="Times New Roman" w:hAnsi="Cambria" w:cs="Arial"/>
          <w:shd w:val="clear" w:color="auto" w:fill="FFFFFF"/>
        </w:rPr>
        <w:t>:</w:t>
      </w:r>
      <w:r w:rsidRPr="00D63EBD">
        <w:rPr>
          <w:rFonts w:ascii="Cambria" w:eastAsia="Times New Roman" w:hAnsi="Cambria" w:cs="Arial"/>
          <w:shd w:val="clear" w:color="auto" w:fill="FFFFFF"/>
        </w:rPr>
        <w:t xml:space="preserve"> </w:t>
      </w:r>
    </w:p>
    <w:p w:rsidR="00D63EBD" w:rsidRDefault="00E42E15" w:rsidP="00F274CE">
      <w:pPr>
        <w:pStyle w:val="ListParagraph"/>
        <w:numPr>
          <w:ilvl w:val="0"/>
          <w:numId w:val="29"/>
        </w:numPr>
        <w:spacing w:line="276" w:lineRule="auto"/>
        <w:rPr>
          <w:rFonts w:ascii="Cambria" w:eastAsia="Times New Roman" w:hAnsi="Cambria" w:cs="Arial"/>
          <w:shd w:val="clear" w:color="auto" w:fill="FFFFFF"/>
        </w:rPr>
      </w:pPr>
      <w:r w:rsidRPr="00D63EBD">
        <w:rPr>
          <w:rFonts w:ascii="Cambria" w:eastAsia="Times New Roman" w:hAnsi="Cambria" w:cs="Arial"/>
          <w:shd w:val="clear" w:color="auto" w:fill="FFFFFF"/>
        </w:rPr>
        <w:t>balancing the partnership's resourc</w:t>
      </w:r>
      <w:r w:rsidR="008C30CC" w:rsidRPr="00D63EBD">
        <w:rPr>
          <w:rFonts w:ascii="Cambria" w:eastAsia="Times New Roman" w:hAnsi="Cambria" w:cs="Arial"/>
          <w:shd w:val="clear" w:color="auto" w:fill="FFFFFF"/>
        </w:rPr>
        <w:t>es and the scope of its activities;</w:t>
      </w:r>
      <w:r w:rsidRPr="00D63EBD">
        <w:rPr>
          <w:rFonts w:ascii="Cambria" w:eastAsia="Times New Roman" w:hAnsi="Cambria" w:cs="Arial"/>
          <w:shd w:val="clear" w:color="auto" w:fill="FFFFFF"/>
        </w:rPr>
        <w:t xml:space="preserve"> </w:t>
      </w:r>
    </w:p>
    <w:p w:rsidR="00D63EBD" w:rsidRDefault="00E42E15" w:rsidP="00F274CE">
      <w:pPr>
        <w:pStyle w:val="ListParagraph"/>
        <w:numPr>
          <w:ilvl w:val="0"/>
          <w:numId w:val="29"/>
        </w:numPr>
        <w:spacing w:line="276" w:lineRule="auto"/>
        <w:rPr>
          <w:rFonts w:ascii="Cambria" w:eastAsia="Times New Roman" w:hAnsi="Cambria" w:cs="Arial"/>
          <w:shd w:val="clear" w:color="auto" w:fill="FFFFFF"/>
        </w:rPr>
      </w:pPr>
      <w:r w:rsidRPr="00D63EBD">
        <w:rPr>
          <w:rFonts w:ascii="Cambria" w:eastAsia="Times New Roman" w:hAnsi="Cambria" w:cs="Arial"/>
          <w:shd w:val="clear" w:color="auto" w:fill="FFFFFF"/>
        </w:rPr>
        <w:t>employing flexible and</w:t>
      </w:r>
      <w:r w:rsidR="008C30CC" w:rsidRPr="00D63EBD">
        <w:rPr>
          <w:rFonts w:ascii="Cambria" w:eastAsia="Times New Roman" w:hAnsi="Cambria" w:cs="Arial"/>
          <w:shd w:val="clear" w:color="auto" w:fill="FFFFFF"/>
        </w:rPr>
        <w:t xml:space="preserve"> informal partnership structure;</w:t>
      </w:r>
      <w:r w:rsidR="003F1290" w:rsidRPr="00D63EBD">
        <w:rPr>
          <w:rFonts w:ascii="Cambria" w:eastAsia="Times New Roman" w:hAnsi="Cambria" w:cs="Arial"/>
          <w:shd w:val="clear" w:color="auto" w:fill="FFFFFF"/>
        </w:rPr>
        <w:t xml:space="preserve"> </w:t>
      </w:r>
    </w:p>
    <w:p w:rsidR="00D63EBD" w:rsidRDefault="008C30CC" w:rsidP="00F274CE">
      <w:pPr>
        <w:pStyle w:val="ListParagraph"/>
        <w:numPr>
          <w:ilvl w:val="0"/>
          <w:numId w:val="29"/>
        </w:numPr>
        <w:spacing w:line="276" w:lineRule="auto"/>
        <w:rPr>
          <w:rFonts w:ascii="Cambria" w:eastAsia="Times New Roman" w:hAnsi="Cambria" w:cs="Arial"/>
          <w:shd w:val="clear" w:color="auto" w:fill="FFFFFF"/>
        </w:rPr>
      </w:pPr>
      <w:r w:rsidRPr="00D63EBD">
        <w:rPr>
          <w:rFonts w:ascii="Cambria" w:eastAsia="Times New Roman" w:hAnsi="Cambria" w:cs="Arial"/>
          <w:shd w:val="clear" w:color="auto" w:fill="FFFFFF"/>
        </w:rPr>
        <w:t xml:space="preserve">funding plus </w:t>
      </w:r>
      <w:r w:rsidR="008066FE" w:rsidRPr="00D63EBD">
        <w:rPr>
          <w:rFonts w:ascii="Cambria" w:eastAsia="Times New Roman" w:hAnsi="Cambria" w:cs="Arial"/>
          <w:shd w:val="clear" w:color="auto" w:fill="FFFFFF"/>
        </w:rPr>
        <w:t>alternative dispute resolution</w:t>
      </w:r>
      <w:r w:rsidR="00E4737D" w:rsidRPr="00D63EBD">
        <w:rPr>
          <w:rFonts w:ascii="Cambria" w:eastAsia="Times New Roman" w:hAnsi="Cambria" w:cs="Arial"/>
          <w:shd w:val="clear" w:color="auto" w:fill="FFFFFF"/>
        </w:rPr>
        <w:t xml:space="preserve"> </w:t>
      </w:r>
      <w:r w:rsidRPr="00D63EBD">
        <w:rPr>
          <w:rFonts w:ascii="Cambria" w:eastAsia="Times New Roman" w:hAnsi="Cambria" w:cs="Arial"/>
          <w:shd w:val="clear" w:color="auto" w:fill="FFFFFF"/>
        </w:rPr>
        <w:t xml:space="preserve">themes, such as </w:t>
      </w:r>
      <w:r w:rsidR="00E4737D" w:rsidRPr="00D63EBD">
        <w:rPr>
          <w:rFonts w:ascii="Cambria" w:eastAsia="Times New Roman" w:hAnsi="Cambria" w:cs="Arial"/>
          <w:shd w:val="clear" w:color="auto" w:fill="FFFFFF"/>
        </w:rPr>
        <w:t xml:space="preserve">effective leadership and facilitation, trust, </w:t>
      </w:r>
      <w:r w:rsidR="003F1290" w:rsidRPr="00D63EBD">
        <w:rPr>
          <w:rFonts w:ascii="Cambria" w:eastAsia="Times New Roman" w:hAnsi="Cambria" w:cs="Arial"/>
          <w:shd w:val="clear" w:color="auto" w:fill="FFFFFF"/>
        </w:rPr>
        <w:t>manageable number of attainable goals</w:t>
      </w:r>
      <w:r w:rsidR="00E4737D" w:rsidRPr="00D63EBD">
        <w:rPr>
          <w:rFonts w:ascii="Cambria" w:eastAsia="Times New Roman" w:hAnsi="Cambria" w:cs="Arial"/>
          <w:shd w:val="clear" w:color="auto" w:fill="FFFFFF"/>
        </w:rPr>
        <w:t xml:space="preserve">, </w:t>
      </w:r>
      <w:r w:rsidR="00D63EBD" w:rsidRPr="00D63EBD">
        <w:rPr>
          <w:rFonts w:ascii="Cambria" w:eastAsia="Times New Roman" w:hAnsi="Cambria" w:cs="Arial"/>
          <w:shd w:val="clear" w:color="auto" w:fill="FFFFFF"/>
        </w:rPr>
        <w:t xml:space="preserve">consensus decision-making, well defined decision or process rules, effective communication, inclusive </w:t>
      </w:r>
      <w:r w:rsidR="00E4737D" w:rsidRPr="00D63EBD">
        <w:rPr>
          <w:rFonts w:ascii="Cambria" w:eastAsia="Times New Roman" w:hAnsi="Cambria" w:cs="Arial"/>
          <w:shd w:val="clear" w:color="auto" w:fill="FFFFFF"/>
        </w:rPr>
        <w:t>member</w:t>
      </w:r>
      <w:r w:rsidR="00D63EBD" w:rsidRPr="00D63EBD">
        <w:rPr>
          <w:rFonts w:ascii="Cambria" w:eastAsia="Times New Roman" w:hAnsi="Cambria" w:cs="Arial"/>
          <w:shd w:val="clear" w:color="auto" w:fill="FFFFFF"/>
        </w:rPr>
        <w:t>ship</w:t>
      </w:r>
      <w:r w:rsidR="00E4737D" w:rsidRPr="00D63EBD">
        <w:rPr>
          <w:rFonts w:ascii="Cambria" w:eastAsia="Times New Roman" w:hAnsi="Cambria" w:cs="Arial"/>
          <w:shd w:val="clear" w:color="auto" w:fill="FFFFFF"/>
        </w:rPr>
        <w:t xml:space="preserve">, </w:t>
      </w:r>
      <w:r w:rsidR="00BB3644" w:rsidRPr="00D63EBD">
        <w:rPr>
          <w:rFonts w:ascii="Cambria" w:eastAsia="Times New Roman" w:hAnsi="Cambria" w:cs="Arial"/>
          <w:shd w:val="clear" w:color="auto" w:fill="FFFFFF"/>
        </w:rPr>
        <w:t>etc.</w:t>
      </w:r>
      <w:r w:rsidR="00D63EBD">
        <w:rPr>
          <w:rFonts w:ascii="Cambria" w:eastAsia="Times New Roman" w:hAnsi="Cambria" w:cs="Arial"/>
          <w:shd w:val="clear" w:color="auto" w:fill="FFFFFF"/>
        </w:rPr>
        <w:t>;</w:t>
      </w:r>
      <w:r w:rsidR="008066FE" w:rsidRPr="00D63EBD">
        <w:rPr>
          <w:rFonts w:ascii="Cambria" w:eastAsia="Times New Roman" w:hAnsi="Cambria" w:cs="Arial"/>
          <w:shd w:val="clear" w:color="auto" w:fill="FFFFFF"/>
        </w:rPr>
        <w:t xml:space="preserve"> and </w:t>
      </w:r>
    </w:p>
    <w:p w:rsidR="00DF73A4" w:rsidRDefault="00D63EBD" w:rsidP="00F274CE">
      <w:pPr>
        <w:pStyle w:val="ListParagraph"/>
        <w:numPr>
          <w:ilvl w:val="0"/>
          <w:numId w:val="29"/>
        </w:numPr>
        <w:spacing w:line="276" w:lineRule="auto"/>
        <w:rPr>
          <w:rFonts w:ascii="Cambria" w:eastAsia="Times New Roman" w:hAnsi="Cambria" w:cs="Arial"/>
          <w:shd w:val="clear" w:color="auto" w:fill="FFFFFF"/>
        </w:rPr>
      </w:pPr>
      <w:proofErr w:type="gramStart"/>
      <w:r>
        <w:rPr>
          <w:rFonts w:ascii="Cambria" w:eastAsia="Times New Roman" w:hAnsi="Cambria" w:cs="Arial"/>
          <w:shd w:val="clear" w:color="auto" w:fill="FFFFFF"/>
        </w:rPr>
        <w:t>themes</w:t>
      </w:r>
      <w:proofErr w:type="gramEnd"/>
      <w:r>
        <w:rPr>
          <w:rFonts w:ascii="Cambria" w:eastAsia="Times New Roman" w:hAnsi="Cambria" w:cs="Arial"/>
          <w:shd w:val="clear" w:color="auto" w:fill="FFFFFF"/>
        </w:rPr>
        <w:t xml:space="preserve"> consistent with the I</w:t>
      </w:r>
      <w:r w:rsidR="008066FE" w:rsidRPr="00D63EBD">
        <w:rPr>
          <w:rFonts w:ascii="Cambria" w:eastAsia="Times New Roman" w:hAnsi="Cambria" w:cs="Arial"/>
          <w:shd w:val="clear" w:color="auto" w:fill="FFFFFF"/>
        </w:rPr>
        <w:t xml:space="preserve">nstitutional </w:t>
      </w:r>
      <w:r>
        <w:rPr>
          <w:rFonts w:ascii="Cambria" w:eastAsia="Times New Roman" w:hAnsi="Cambria" w:cs="Arial"/>
          <w:shd w:val="clear" w:color="auto" w:fill="FFFFFF"/>
        </w:rPr>
        <w:t>A</w:t>
      </w:r>
      <w:r w:rsidR="008066FE" w:rsidRPr="00D63EBD">
        <w:rPr>
          <w:rFonts w:ascii="Cambria" w:eastAsia="Times New Roman" w:hAnsi="Cambria" w:cs="Arial"/>
          <w:shd w:val="clear" w:color="auto" w:fill="FFFFFF"/>
        </w:rPr>
        <w:t xml:space="preserve">nalysis and </w:t>
      </w:r>
      <w:r>
        <w:rPr>
          <w:rFonts w:ascii="Cambria" w:eastAsia="Times New Roman" w:hAnsi="Cambria" w:cs="Arial"/>
          <w:shd w:val="clear" w:color="auto" w:fill="FFFFFF"/>
        </w:rPr>
        <w:t>D</w:t>
      </w:r>
      <w:r w:rsidR="008066FE" w:rsidRPr="00D63EBD">
        <w:rPr>
          <w:rFonts w:ascii="Cambria" w:eastAsia="Times New Roman" w:hAnsi="Cambria" w:cs="Arial"/>
          <w:shd w:val="clear" w:color="auto" w:fill="FFFFFF"/>
        </w:rPr>
        <w:t>evelopment (IAD)</w:t>
      </w:r>
      <w:r>
        <w:rPr>
          <w:rFonts w:ascii="Cambria" w:eastAsia="Times New Roman" w:hAnsi="Cambria" w:cs="Arial"/>
          <w:shd w:val="clear" w:color="auto" w:fill="FFFFFF"/>
        </w:rPr>
        <w:t xml:space="preserve"> framework,</w:t>
      </w:r>
      <w:r>
        <w:rPr>
          <w:rStyle w:val="FootnoteReference"/>
          <w:rFonts w:ascii="Cambria" w:eastAsia="Times New Roman" w:hAnsi="Cambria" w:cs="Arial"/>
          <w:shd w:val="clear" w:color="auto" w:fill="FFFFFF"/>
        </w:rPr>
        <w:footnoteReference w:id="14"/>
      </w:r>
      <w:r>
        <w:rPr>
          <w:rFonts w:ascii="Cambria" w:eastAsia="Times New Roman" w:hAnsi="Cambria" w:cs="Arial"/>
          <w:shd w:val="clear" w:color="auto" w:fill="FFFFFF"/>
        </w:rPr>
        <w:t xml:space="preserve"> such </w:t>
      </w:r>
      <w:r w:rsidR="00897089">
        <w:rPr>
          <w:rFonts w:ascii="Cambria" w:eastAsia="Times New Roman" w:hAnsi="Cambria" w:cs="Arial"/>
          <w:shd w:val="clear" w:color="auto" w:fill="FFFFFF"/>
        </w:rPr>
        <w:t xml:space="preserve">as </w:t>
      </w:r>
      <w:r w:rsidR="00897089" w:rsidRPr="00D63EBD">
        <w:rPr>
          <w:rFonts w:ascii="Cambria" w:eastAsia="Times New Roman" w:hAnsi="Cambria" w:cs="Arial"/>
          <w:shd w:val="clear" w:color="auto" w:fill="FFFFFF"/>
        </w:rPr>
        <w:t>monitoring</w:t>
      </w:r>
      <w:r>
        <w:rPr>
          <w:rFonts w:ascii="Cambria" w:eastAsia="Times New Roman" w:hAnsi="Cambria" w:cs="Arial"/>
          <w:shd w:val="clear" w:color="auto" w:fill="FFFFFF"/>
        </w:rPr>
        <w:t xml:space="preserve">/adaptive management, </w:t>
      </w:r>
      <w:r w:rsidR="00DF73A4">
        <w:rPr>
          <w:rFonts w:ascii="Cambria" w:eastAsia="Times New Roman" w:hAnsi="Cambria" w:cs="Arial"/>
          <w:shd w:val="clear" w:color="auto" w:fill="FFFFFF"/>
        </w:rPr>
        <w:t>bottom-up</w:t>
      </w:r>
      <w:r>
        <w:rPr>
          <w:rFonts w:ascii="Cambria" w:eastAsia="Times New Roman" w:hAnsi="Cambria" w:cs="Arial"/>
          <w:shd w:val="clear" w:color="auto" w:fill="FFFFFF"/>
        </w:rPr>
        <w:t xml:space="preserve"> leadership, well-defined decision and </w:t>
      </w:r>
      <w:r w:rsidR="00DF73A4">
        <w:rPr>
          <w:rFonts w:ascii="Cambria" w:eastAsia="Times New Roman" w:hAnsi="Cambria" w:cs="Arial"/>
          <w:shd w:val="clear" w:color="auto" w:fill="FFFFFF"/>
        </w:rPr>
        <w:t xml:space="preserve">process rules to assure a </w:t>
      </w:r>
      <w:r w:rsidR="008066FE" w:rsidRPr="00D63EBD">
        <w:rPr>
          <w:rFonts w:ascii="Cambria" w:eastAsia="Times New Roman" w:hAnsi="Cambria" w:cs="Arial"/>
          <w:shd w:val="clear" w:color="auto" w:fill="FFFFFF"/>
        </w:rPr>
        <w:t>fair and transparent</w:t>
      </w:r>
      <w:r w:rsidR="00DF73A4">
        <w:rPr>
          <w:rFonts w:ascii="Cambria" w:eastAsia="Times New Roman" w:hAnsi="Cambria" w:cs="Arial"/>
          <w:shd w:val="clear" w:color="auto" w:fill="FFFFFF"/>
        </w:rPr>
        <w:t xml:space="preserve"> </w:t>
      </w:r>
      <w:r w:rsidR="00897089">
        <w:rPr>
          <w:rFonts w:ascii="Cambria" w:eastAsia="Times New Roman" w:hAnsi="Cambria" w:cs="Arial"/>
          <w:shd w:val="clear" w:color="auto" w:fill="FFFFFF"/>
        </w:rPr>
        <w:t>process,</w:t>
      </w:r>
      <w:r w:rsidR="008066FE" w:rsidRPr="00D63EBD">
        <w:rPr>
          <w:rFonts w:ascii="Cambria" w:eastAsia="Times New Roman" w:hAnsi="Cambria" w:cs="Arial"/>
          <w:shd w:val="clear" w:color="auto" w:fill="FFFFFF"/>
        </w:rPr>
        <w:t xml:space="preserve"> a</w:t>
      </w:r>
      <w:r w:rsidR="00DF73A4">
        <w:rPr>
          <w:rFonts w:ascii="Cambria" w:eastAsia="Times New Roman" w:hAnsi="Cambria" w:cs="Arial"/>
          <w:shd w:val="clear" w:color="auto" w:fill="FFFFFF"/>
        </w:rPr>
        <w:t xml:space="preserve">dequate scientific and technical information.  </w:t>
      </w:r>
    </w:p>
    <w:p w:rsidR="00DF73A4" w:rsidRDefault="00DF73A4" w:rsidP="00DF73A4">
      <w:pPr>
        <w:spacing w:line="276" w:lineRule="auto"/>
        <w:rPr>
          <w:rFonts w:ascii="Cambria" w:hAnsi="Cambria"/>
        </w:rPr>
      </w:pPr>
    </w:p>
    <w:p w:rsidR="00D63EBD" w:rsidRPr="00DF73A4" w:rsidRDefault="00922E57" w:rsidP="00DF73A4">
      <w:pPr>
        <w:spacing w:line="276" w:lineRule="auto"/>
        <w:rPr>
          <w:rFonts w:ascii="Cambria" w:eastAsia="Times New Roman" w:hAnsi="Cambria" w:cs="Arial"/>
          <w:shd w:val="clear" w:color="auto" w:fill="FFFFFF"/>
        </w:rPr>
      </w:pPr>
      <w:r w:rsidRPr="00DF73A4">
        <w:rPr>
          <w:rFonts w:ascii="Cambria" w:hAnsi="Cambria"/>
        </w:rPr>
        <w:t xml:space="preserve">Based on this research, </w:t>
      </w:r>
      <w:r w:rsidR="003F1290" w:rsidRPr="00DF73A4">
        <w:rPr>
          <w:rFonts w:ascii="Cambria" w:hAnsi="Cambria"/>
        </w:rPr>
        <w:t>the authors conclude</w:t>
      </w:r>
      <w:r w:rsidRPr="00DF73A4">
        <w:rPr>
          <w:rFonts w:ascii="Cambria" w:hAnsi="Cambria"/>
        </w:rPr>
        <w:t xml:space="preserve"> that in allocating their limited resources, partnerships should prioritize hiring a skilled facilitator </w:t>
      </w:r>
      <w:r w:rsidR="00E4737D" w:rsidRPr="00DF73A4">
        <w:rPr>
          <w:rFonts w:ascii="Cambria" w:hAnsi="Cambria"/>
        </w:rPr>
        <w:t xml:space="preserve">or coordinator </w:t>
      </w:r>
      <w:r w:rsidRPr="00DF73A4">
        <w:rPr>
          <w:rFonts w:ascii="Cambria" w:hAnsi="Cambria"/>
        </w:rPr>
        <w:t xml:space="preserve">and take actions that will promote the development of trust between participants, </w:t>
      </w:r>
      <w:r w:rsidR="00E4737D" w:rsidRPr="00DF73A4">
        <w:rPr>
          <w:rFonts w:ascii="Cambria" w:hAnsi="Cambria"/>
        </w:rPr>
        <w:t>through neutral facilitators, clear process rules and open sharing of information</w:t>
      </w:r>
      <w:r w:rsidR="00DF73A4">
        <w:rPr>
          <w:rFonts w:ascii="Cambria" w:hAnsi="Cambria"/>
        </w:rPr>
        <w:t xml:space="preserve"> (Leach and Pelkey 2001, 383).</w:t>
      </w:r>
    </w:p>
    <w:p w:rsidR="005B7087" w:rsidRDefault="005B7087" w:rsidP="008A6190">
      <w:pPr>
        <w:spacing w:line="276" w:lineRule="auto"/>
        <w:rPr>
          <w:rFonts w:ascii="Cambria" w:hAnsi="Cambria"/>
        </w:rPr>
      </w:pPr>
    </w:p>
    <w:p w:rsidR="00BD2A3D" w:rsidRPr="008A6190" w:rsidRDefault="00922E57" w:rsidP="008A6190">
      <w:pPr>
        <w:spacing w:line="276" w:lineRule="auto"/>
        <w:rPr>
          <w:rFonts w:ascii="Cambria" w:hAnsi="Cambria"/>
        </w:rPr>
      </w:pPr>
      <w:r w:rsidRPr="0055063F">
        <w:rPr>
          <w:rFonts w:ascii="Cambria" w:hAnsi="Cambria"/>
        </w:rPr>
        <w:t xml:space="preserve">This paper picks up where </w:t>
      </w:r>
      <w:r w:rsidR="001C403A">
        <w:rPr>
          <w:rFonts w:ascii="Cambria" w:hAnsi="Cambria"/>
        </w:rPr>
        <w:t xml:space="preserve">the </w:t>
      </w:r>
      <w:r w:rsidRPr="0055063F">
        <w:rPr>
          <w:rFonts w:ascii="Cambria" w:hAnsi="Cambria"/>
        </w:rPr>
        <w:t>Leach</w:t>
      </w:r>
      <w:r w:rsidR="001C403A">
        <w:rPr>
          <w:rFonts w:ascii="Cambria" w:hAnsi="Cambria"/>
        </w:rPr>
        <w:t xml:space="preserve"> and Pelkey</w:t>
      </w:r>
      <w:r w:rsidRPr="0055063F">
        <w:rPr>
          <w:rFonts w:ascii="Cambria" w:hAnsi="Cambria"/>
        </w:rPr>
        <w:t xml:space="preserve"> research left off. </w:t>
      </w:r>
      <w:r w:rsidR="001C403A">
        <w:rPr>
          <w:rFonts w:ascii="Cambria" w:hAnsi="Cambria"/>
        </w:rPr>
        <w:t xml:space="preserve"> </w:t>
      </w:r>
      <w:r w:rsidRPr="0055063F">
        <w:rPr>
          <w:rFonts w:ascii="Cambria" w:hAnsi="Cambria"/>
        </w:rPr>
        <w:t xml:space="preserve">It offers a collection of </w:t>
      </w:r>
      <w:r w:rsidR="001C403A">
        <w:rPr>
          <w:rFonts w:ascii="Cambria" w:hAnsi="Cambria"/>
        </w:rPr>
        <w:t xml:space="preserve">published </w:t>
      </w:r>
      <w:r w:rsidRPr="0055063F">
        <w:rPr>
          <w:rFonts w:ascii="Cambria" w:hAnsi="Cambria"/>
        </w:rPr>
        <w:t>watershed research conducted post-1999</w:t>
      </w:r>
      <w:r w:rsidR="000D6203" w:rsidRPr="0055063F">
        <w:rPr>
          <w:rFonts w:ascii="Cambria" w:hAnsi="Cambria"/>
        </w:rPr>
        <w:t xml:space="preserve"> to </w:t>
      </w:r>
      <w:r w:rsidR="000D6203" w:rsidRPr="008A6190">
        <w:rPr>
          <w:rFonts w:ascii="Cambria" w:hAnsi="Cambria"/>
        </w:rPr>
        <w:t xml:space="preserve">outline and discuss the factors that </w:t>
      </w:r>
      <w:r w:rsidR="00CC1398" w:rsidRPr="008A6190">
        <w:rPr>
          <w:rFonts w:ascii="Cambria" w:hAnsi="Cambria"/>
        </w:rPr>
        <w:t xml:space="preserve">researchers </w:t>
      </w:r>
      <w:r w:rsidR="000D6203" w:rsidRPr="008A6190">
        <w:rPr>
          <w:rFonts w:ascii="Cambria" w:hAnsi="Cambria"/>
        </w:rPr>
        <w:t>have deemed crucial</w:t>
      </w:r>
      <w:r w:rsidR="00E87169" w:rsidRPr="008A6190">
        <w:rPr>
          <w:rFonts w:ascii="Cambria" w:hAnsi="Cambria"/>
        </w:rPr>
        <w:t xml:space="preserve"> </w:t>
      </w:r>
      <w:r w:rsidR="00897089">
        <w:rPr>
          <w:rFonts w:ascii="Cambria" w:hAnsi="Cambria"/>
        </w:rPr>
        <w:t>for</w:t>
      </w:r>
      <w:r w:rsidR="00E87169" w:rsidRPr="008A6190">
        <w:rPr>
          <w:rFonts w:ascii="Cambria" w:hAnsi="Cambria"/>
        </w:rPr>
        <w:t xml:space="preserve"> watershed partnerships </w:t>
      </w:r>
      <w:r w:rsidR="00897089">
        <w:rPr>
          <w:rFonts w:ascii="Cambria" w:hAnsi="Cambria"/>
        </w:rPr>
        <w:t xml:space="preserve">to </w:t>
      </w:r>
      <w:r w:rsidR="00E87169" w:rsidRPr="008A6190">
        <w:rPr>
          <w:rFonts w:ascii="Cambria" w:hAnsi="Cambria"/>
        </w:rPr>
        <w:t>survive past the planning stages and</w:t>
      </w:r>
      <w:r w:rsidR="00897089">
        <w:rPr>
          <w:rFonts w:ascii="Cambria" w:hAnsi="Cambria"/>
        </w:rPr>
        <w:t xml:space="preserve"> to</w:t>
      </w:r>
      <w:r w:rsidR="00E87169" w:rsidRPr="008A6190">
        <w:rPr>
          <w:rFonts w:ascii="Cambria" w:hAnsi="Cambria"/>
        </w:rPr>
        <w:t xml:space="preserve"> take steps to </w:t>
      </w:r>
      <w:r w:rsidR="00654483" w:rsidRPr="008A6190">
        <w:rPr>
          <w:rFonts w:ascii="Cambria" w:hAnsi="Cambria"/>
        </w:rPr>
        <w:t xml:space="preserve">actively </w:t>
      </w:r>
      <w:r w:rsidR="00897089">
        <w:rPr>
          <w:rFonts w:ascii="Cambria" w:hAnsi="Cambria"/>
        </w:rPr>
        <w:t>implement their plans</w:t>
      </w:r>
      <w:r w:rsidR="00654483" w:rsidRPr="008A6190">
        <w:rPr>
          <w:rFonts w:ascii="Cambria" w:hAnsi="Cambria"/>
        </w:rPr>
        <w:t>.</w:t>
      </w:r>
      <w:r w:rsidR="00BD2A3D" w:rsidRPr="008A6190">
        <w:rPr>
          <w:rFonts w:ascii="Cambria" w:hAnsi="Cambria"/>
        </w:rPr>
        <w:t xml:space="preserve"> </w:t>
      </w:r>
      <w:r w:rsidR="001C403A">
        <w:rPr>
          <w:rFonts w:ascii="Cambria" w:hAnsi="Cambria"/>
        </w:rPr>
        <w:t xml:space="preserve">  The paper generally follows the themes identified by Leach and Pelkey, but does not attempt to utilize the rigorous statistical analysis of that </w:t>
      </w:r>
      <w:r w:rsidR="001C403A" w:rsidRPr="001C403A">
        <w:rPr>
          <w:rFonts w:ascii="Cambria" w:hAnsi="Cambria"/>
        </w:rPr>
        <w:t xml:space="preserve">study.  </w:t>
      </w:r>
      <w:r w:rsidR="00BD2A3D" w:rsidRPr="001C403A">
        <w:rPr>
          <w:rFonts w:ascii="Cambria" w:hAnsi="Cambria"/>
        </w:rPr>
        <w:t>Many of the themes Leach</w:t>
      </w:r>
      <w:r w:rsidR="001C403A" w:rsidRPr="001C403A">
        <w:rPr>
          <w:rFonts w:ascii="Cambria" w:hAnsi="Cambria"/>
        </w:rPr>
        <w:t xml:space="preserve"> and Pelkey</w:t>
      </w:r>
      <w:r w:rsidR="00BD2A3D" w:rsidRPr="001C403A">
        <w:rPr>
          <w:rFonts w:ascii="Cambria" w:hAnsi="Cambria"/>
        </w:rPr>
        <w:t xml:space="preserve"> identified</w:t>
      </w:r>
      <w:r w:rsidR="001C403A" w:rsidRPr="001C403A">
        <w:rPr>
          <w:rFonts w:ascii="Cambria" w:hAnsi="Cambria"/>
        </w:rPr>
        <w:t xml:space="preserve"> </w:t>
      </w:r>
      <w:r w:rsidR="00BD2A3D" w:rsidRPr="001C403A">
        <w:rPr>
          <w:rFonts w:ascii="Cambria" w:hAnsi="Cambria"/>
        </w:rPr>
        <w:t>have reappeared in, and been rea</w:t>
      </w:r>
      <w:r w:rsidR="00F94059">
        <w:rPr>
          <w:rFonts w:ascii="Cambria" w:hAnsi="Cambria"/>
        </w:rPr>
        <w:t>ffir</w:t>
      </w:r>
      <w:r w:rsidR="00897089">
        <w:rPr>
          <w:rFonts w:ascii="Cambria" w:hAnsi="Cambria"/>
        </w:rPr>
        <w:t xml:space="preserve">med by, subsequent research as </w:t>
      </w:r>
      <w:r w:rsidR="00F94059">
        <w:rPr>
          <w:rFonts w:ascii="Cambria" w:hAnsi="Cambria"/>
        </w:rPr>
        <w:t>impacting the success of groups at the implementation phase.</w:t>
      </w:r>
      <w:r w:rsidR="00F94059">
        <w:rPr>
          <w:rStyle w:val="FootnoteReference"/>
          <w:rFonts w:ascii="Cambria" w:hAnsi="Cambria"/>
        </w:rPr>
        <w:footnoteReference w:id="15"/>
      </w:r>
      <w:r w:rsidR="00F94059">
        <w:rPr>
          <w:rFonts w:ascii="Cambria" w:hAnsi="Cambria"/>
        </w:rPr>
        <w:t xml:space="preserve">  </w:t>
      </w:r>
    </w:p>
    <w:p w:rsidR="00E371CA" w:rsidRDefault="00E371CA">
      <w:pPr>
        <w:rPr>
          <w:rFonts w:asciiTheme="majorHAnsi" w:eastAsiaTheme="majorEastAsia" w:hAnsiTheme="majorHAnsi" w:cstheme="majorBidi"/>
          <w:b/>
          <w:bCs/>
          <w:color w:val="365F91" w:themeColor="accent1" w:themeShade="BF"/>
          <w:sz w:val="28"/>
          <w:szCs w:val="28"/>
        </w:rPr>
      </w:pPr>
      <w:r>
        <w:br w:type="page"/>
      </w:r>
    </w:p>
    <w:p w:rsidR="00423493" w:rsidRPr="00953E4A" w:rsidRDefault="00643B2B" w:rsidP="00635D35">
      <w:pPr>
        <w:pStyle w:val="Heading1"/>
      </w:pPr>
      <w:bookmarkStart w:id="19" w:name="_Toc457470480"/>
      <w:r w:rsidRPr="00827F39">
        <w:t xml:space="preserve">A </w:t>
      </w:r>
      <w:r w:rsidRPr="00953E4A">
        <w:t xml:space="preserve">general overview:  </w:t>
      </w:r>
      <w:r w:rsidR="00423493" w:rsidRPr="00953E4A">
        <w:t xml:space="preserve">What hinders and enables </w:t>
      </w:r>
      <w:r w:rsidRPr="00953E4A">
        <w:t xml:space="preserve">implementation </w:t>
      </w:r>
      <w:r w:rsidR="00423493" w:rsidRPr="00953E4A">
        <w:t>success</w:t>
      </w:r>
      <w:r w:rsidRPr="00953E4A">
        <w:t>?</w:t>
      </w:r>
      <w:bookmarkEnd w:id="19"/>
    </w:p>
    <w:p w:rsidR="003B1423" w:rsidRDefault="003B1423" w:rsidP="00953E4A">
      <w:pPr>
        <w:spacing w:line="276" w:lineRule="auto"/>
        <w:rPr>
          <w:rFonts w:ascii="Cambria" w:hAnsi="Cambria"/>
        </w:rPr>
      </w:pPr>
    </w:p>
    <w:p w:rsidR="00953E4A" w:rsidRDefault="000B4886" w:rsidP="00953E4A">
      <w:pPr>
        <w:spacing w:line="276" w:lineRule="auto"/>
        <w:rPr>
          <w:rFonts w:ascii="Cambria" w:hAnsi="Cambria"/>
        </w:rPr>
      </w:pPr>
      <w:r w:rsidRPr="00477106">
        <w:rPr>
          <w:rFonts w:ascii="Cambria" w:hAnsi="Cambria"/>
        </w:rPr>
        <w:t xml:space="preserve">The story of Wisconsin’s </w:t>
      </w:r>
      <w:r w:rsidR="00192BB3" w:rsidRPr="00477106">
        <w:rPr>
          <w:rFonts w:ascii="Cambria" w:hAnsi="Cambria"/>
        </w:rPr>
        <w:t>attempt to focus its natural resources management along</w:t>
      </w:r>
      <w:r w:rsidR="00962C84">
        <w:rPr>
          <w:rFonts w:ascii="Cambria" w:hAnsi="Cambria"/>
        </w:rPr>
        <w:t xml:space="preserve"> a</w:t>
      </w:r>
      <w:r w:rsidR="00192BB3" w:rsidRPr="00477106">
        <w:rPr>
          <w:rFonts w:ascii="Cambria" w:hAnsi="Cambria"/>
        </w:rPr>
        <w:t xml:space="preserve"> river basin model, with strong interaction and input from stakeholder</w:t>
      </w:r>
      <w:r w:rsidR="00962C84">
        <w:rPr>
          <w:rFonts w:ascii="Cambria" w:hAnsi="Cambria"/>
        </w:rPr>
        <w:t>s</w:t>
      </w:r>
      <w:r w:rsidR="00953E4A">
        <w:rPr>
          <w:rFonts w:ascii="Cambria" w:hAnsi="Cambria"/>
        </w:rPr>
        <w:t xml:space="preserve">, also </w:t>
      </w:r>
      <w:r w:rsidR="00477106" w:rsidRPr="00477106">
        <w:rPr>
          <w:rFonts w:ascii="Cambria" w:hAnsi="Cambria"/>
        </w:rPr>
        <w:t xml:space="preserve">provides an interesting starting point to think about watershed partnership success.  </w:t>
      </w:r>
      <w:r w:rsidR="008B3D92" w:rsidRPr="00477106">
        <w:rPr>
          <w:rFonts w:ascii="Cambria" w:hAnsi="Cambria"/>
        </w:rPr>
        <w:t xml:space="preserve">In </w:t>
      </w:r>
      <w:r w:rsidRPr="00477106">
        <w:rPr>
          <w:rFonts w:ascii="Cambria" w:hAnsi="Cambria"/>
        </w:rPr>
        <w:t>1996,</w:t>
      </w:r>
      <w:r w:rsidR="00313DAA" w:rsidRPr="00477106">
        <w:rPr>
          <w:rFonts w:ascii="Cambria" w:hAnsi="Cambria"/>
        </w:rPr>
        <w:t xml:space="preserve"> the Wisconsin Department of Natural Resources</w:t>
      </w:r>
      <w:r w:rsidRPr="00477106">
        <w:rPr>
          <w:rFonts w:ascii="Cambria" w:hAnsi="Cambria"/>
        </w:rPr>
        <w:t xml:space="preserve"> reorganized, driven by a goal to more effectively manage natural resources by an “ecosystem, collaborative,</w:t>
      </w:r>
      <w:r w:rsidR="00192BB3" w:rsidRPr="00477106">
        <w:rPr>
          <w:rFonts w:ascii="Cambria" w:hAnsi="Cambria"/>
        </w:rPr>
        <w:t xml:space="preserve"> </w:t>
      </w:r>
      <w:r w:rsidRPr="00477106">
        <w:rPr>
          <w:rFonts w:ascii="Cambria" w:hAnsi="Cambria"/>
        </w:rPr>
        <w:t>and community-based approach.”</w:t>
      </w:r>
      <w:r w:rsidR="00313DAA" w:rsidRPr="00477106">
        <w:rPr>
          <w:rFonts w:ascii="Cambria" w:hAnsi="Cambria"/>
        </w:rPr>
        <w:t xml:space="preserve"> </w:t>
      </w:r>
      <w:r w:rsidR="00192BB3" w:rsidRPr="00477106">
        <w:rPr>
          <w:rFonts w:ascii="Cambria" w:hAnsi="Cambria"/>
        </w:rPr>
        <w:t xml:space="preserve"> The agency moved to align agency program administration based on boundaries that matched closely Wisconsin’s river basin boundaries.  In addition to management changes, the agency </w:t>
      </w:r>
      <w:r w:rsidR="00313DAA" w:rsidRPr="00477106">
        <w:rPr>
          <w:rFonts w:ascii="Cambria" w:hAnsi="Cambria"/>
        </w:rPr>
        <w:t>formed stakeholder groups along</w:t>
      </w:r>
      <w:r w:rsidR="00DA1C5C" w:rsidRPr="00477106">
        <w:rPr>
          <w:rFonts w:ascii="Cambria" w:hAnsi="Cambria"/>
        </w:rPr>
        <w:t xml:space="preserve"> watershed</w:t>
      </w:r>
      <w:r w:rsidR="00313DAA" w:rsidRPr="00477106">
        <w:rPr>
          <w:rFonts w:ascii="Cambria" w:hAnsi="Cambria"/>
        </w:rPr>
        <w:t xml:space="preserve"> basin boundaries to provide for integrated and ecosystem-based</w:t>
      </w:r>
      <w:r w:rsidR="00DA1C5C" w:rsidRPr="00477106">
        <w:rPr>
          <w:rFonts w:ascii="Cambria" w:hAnsi="Cambria"/>
        </w:rPr>
        <w:t xml:space="preserve"> basin</w:t>
      </w:r>
      <w:r w:rsidR="00313DAA" w:rsidRPr="00477106">
        <w:rPr>
          <w:rFonts w:ascii="Cambria" w:hAnsi="Cambria"/>
        </w:rPr>
        <w:t xml:space="preserve"> management, with the intent that these groups would produce results and become self-sustaining.   A</w:t>
      </w:r>
      <w:r w:rsidR="008B3D92" w:rsidRPr="00477106">
        <w:rPr>
          <w:rFonts w:ascii="Cambria" w:hAnsi="Cambria"/>
        </w:rPr>
        <w:t xml:space="preserve"> study of </w:t>
      </w:r>
      <w:r w:rsidR="00313DAA" w:rsidRPr="00477106">
        <w:rPr>
          <w:rFonts w:ascii="Cambria" w:hAnsi="Cambria"/>
        </w:rPr>
        <w:t xml:space="preserve">these </w:t>
      </w:r>
      <w:r w:rsidR="008B3D92" w:rsidRPr="00477106">
        <w:rPr>
          <w:rFonts w:ascii="Cambria" w:hAnsi="Cambria"/>
        </w:rPr>
        <w:t xml:space="preserve">watershed </w:t>
      </w:r>
      <w:r w:rsidR="00477106" w:rsidRPr="00477106">
        <w:rPr>
          <w:rFonts w:ascii="Cambria" w:hAnsi="Cambria"/>
        </w:rPr>
        <w:t>ten</w:t>
      </w:r>
      <w:r w:rsidR="008B3D92" w:rsidRPr="00477106">
        <w:rPr>
          <w:rFonts w:ascii="Cambria" w:hAnsi="Cambria"/>
        </w:rPr>
        <w:t xml:space="preserve"> years after formation</w:t>
      </w:r>
      <w:r w:rsidR="00313DAA" w:rsidRPr="00477106">
        <w:rPr>
          <w:rFonts w:ascii="Cambria" w:hAnsi="Cambria"/>
        </w:rPr>
        <w:t xml:space="preserve"> </w:t>
      </w:r>
      <w:r w:rsidR="00F274CE" w:rsidRPr="00477106">
        <w:rPr>
          <w:rFonts w:ascii="Cambria" w:hAnsi="Cambria"/>
        </w:rPr>
        <w:t>–</w:t>
      </w:r>
      <w:r w:rsidR="00313DAA" w:rsidRPr="00477106">
        <w:rPr>
          <w:rFonts w:ascii="Cambria" w:hAnsi="Cambria"/>
        </w:rPr>
        <w:t xml:space="preserve"> when</w:t>
      </w:r>
      <w:r w:rsidR="00CC1398" w:rsidRPr="00477106">
        <w:rPr>
          <w:rFonts w:ascii="Cambria" w:hAnsi="Cambria"/>
        </w:rPr>
        <w:t xml:space="preserve"> the agency had moved away from the partnerships</w:t>
      </w:r>
      <w:r w:rsidR="00313DAA" w:rsidRPr="00477106">
        <w:rPr>
          <w:rFonts w:ascii="Cambria" w:hAnsi="Cambria"/>
        </w:rPr>
        <w:t xml:space="preserve"> – showed that</w:t>
      </w:r>
      <w:r w:rsidR="00607955" w:rsidRPr="00477106">
        <w:rPr>
          <w:rFonts w:ascii="Cambria" w:hAnsi="Cambria"/>
        </w:rPr>
        <w:t xml:space="preserve"> </w:t>
      </w:r>
      <w:r w:rsidR="00CC1398" w:rsidRPr="00477106">
        <w:rPr>
          <w:rFonts w:ascii="Cambria" w:hAnsi="Cambria"/>
        </w:rPr>
        <w:t xml:space="preserve">half </w:t>
      </w:r>
      <w:r w:rsidR="00BB3644" w:rsidRPr="00477106">
        <w:rPr>
          <w:rFonts w:ascii="Cambria" w:hAnsi="Cambria"/>
        </w:rPr>
        <w:t>the groups</w:t>
      </w:r>
      <w:r w:rsidR="008B3D92" w:rsidRPr="00477106">
        <w:rPr>
          <w:rFonts w:ascii="Cambria" w:hAnsi="Cambria"/>
        </w:rPr>
        <w:t xml:space="preserve"> had already disbanded</w:t>
      </w:r>
      <w:r w:rsidR="00CC1398" w:rsidRPr="00477106">
        <w:rPr>
          <w:rFonts w:ascii="Cambria" w:hAnsi="Cambria"/>
        </w:rPr>
        <w:t>.  Those no longer in operation</w:t>
      </w:r>
      <w:r w:rsidR="008C03A8" w:rsidRPr="00477106">
        <w:rPr>
          <w:rFonts w:ascii="Cambria" w:hAnsi="Cambria"/>
        </w:rPr>
        <w:t xml:space="preserve"> </w:t>
      </w:r>
      <w:r w:rsidR="008B3D92" w:rsidRPr="00477106">
        <w:rPr>
          <w:rFonts w:ascii="Cambria" w:hAnsi="Cambria"/>
        </w:rPr>
        <w:t xml:space="preserve">were unfocused in their mandate, </w:t>
      </w:r>
      <w:r w:rsidR="008C03A8" w:rsidRPr="00477106">
        <w:rPr>
          <w:rFonts w:ascii="Cambria" w:hAnsi="Cambria"/>
        </w:rPr>
        <w:t xml:space="preserve">dependent on </w:t>
      </w:r>
      <w:r w:rsidR="00962C84">
        <w:rPr>
          <w:rFonts w:ascii="Cambria" w:hAnsi="Cambria"/>
        </w:rPr>
        <w:t xml:space="preserve">the </w:t>
      </w:r>
      <w:r w:rsidR="008C03A8" w:rsidRPr="00477106">
        <w:rPr>
          <w:rFonts w:ascii="Cambria" w:hAnsi="Cambria"/>
        </w:rPr>
        <w:t xml:space="preserve">agency for leadership, </w:t>
      </w:r>
      <w:r w:rsidR="008B3D92" w:rsidRPr="00477106">
        <w:rPr>
          <w:rFonts w:ascii="Cambria" w:hAnsi="Cambria"/>
        </w:rPr>
        <w:t xml:space="preserve">and often could not overcome issues of scale </w:t>
      </w:r>
      <w:r w:rsidR="00F274CE" w:rsidRPr="00F274CE">
        <w:rPr>
          <w:rFonts w:ascii="Cambria" w:hAnsi="Cambria"/>
        </w:rPr>
        <w:t>–</w:t>
      </w:r>
      <w:r w:rsidR="008B3D92" w:rsidRPr="00477106">
        <w:rPr>
          <w:rFonts w:ascii="Cambria" w:hAnsi="Cambria"/>
        </w:rPr>
        <w:t xml:space="preserve"> that is, implementing improvements</w:t>
      </w:r>
      <w:r w:rsidR="00477106" w:rsidRPr="00477106">
        <w:rPr>
          <w:rFonts w:ascii="Cambria" w:hAnsi="Cambria"/>
        </w:rPr>
        <w:t xml:space="preserve"> on a wide stretch of territory.  </w:t>
      </w:r>
      <w:r w:rsidR="00587843" w:rsidRPr="00477106">
        <w:rPr>
          <w:rFonts w:ascii="Cambria" w:hAnsi="Cambria"/>
        </w:rPr>
        <w:t xml:space="preserve">Moreover, </w:t>
      </w:r>
      <w:r w:rsidR="00477106" w:rsidRPr="00477106">
        <w:rPr>
          <w:rFonts w:ascii="Cambria" w:hAnsi="Cambria"/>
        </w:rPr>
        <w:t>ten</w:t>
      </w:r>
      <w:r w:rsidR="00587843" w:rsidRPr="00477106">
        <w:rPr>
          <w:rFonts w:ascii="Cambria" w:hAnsi="Cambria"/>
        </w:rPr>
        <w:t xml:space="preserve"> percent of those formed never survived past the planning stages (</w:t>
      </w:r>
      <w:r w:rsidR="00C54632" w:rsidRPr="00C54632">
        <w:rPr>
          <w:rFonts w:ascii="Cambria" w:hAnsi="Cambria"/>
        </w:rPr>
        <w:t>Genskow 2008,</w:t>
      </w:r>
      <w:r w:rsidR="00953E4A">
        <w:rPr>
          <w:rFonts w:ascii="Cambria" w:hAnsi="Cambria"/>
        </w:rPr>
        <w:t xml:space="preserve"> </w:t>
      </w:r>
      <w:r w:rsidR="00477106" w:rsidRPr="00477106">
        <w:rPr>
          <w:rFonts w:ascii="Cambria" w:hAnsi="Cambria"/>
        </w:rPr>
        <w:t>411-</w:t>
      </w:r>
      <w:r w:rsidR="00587843" w:rsidRPr="00477106">
        <w:rPr>
          <w:rFonts w:ascii="Cambria" w:hAnsi="Cambria"/>
        </w:rPr>
        <w:t>415)</w:t>
      </w:r>
      <w:r w:rsidR="00477106" w:rsidRPr="00477106">
        <w:rPr>
          <w:rFonts w:ascii="Cambria" w:hAnsi="Cambria"/>
        </w:rPr>
        <w:t xml:space="preserve">.  </w:t>
      </w:r>
    </w:p>
    <w:p w:rsidR="00953E4A" w:rsidRDefault="00953E4A" w:rsidP="00953E4A">
      <w:pPr>
        <w:spacing w:line="276" w:lineRule="auto"/>
        <w:rPr>
          <w:rFonts w:ascii="Cambria" w:hAnsi="Cambria"/>
        </w:rPr>
      </w:pPr>
    </w:p>
    <w:p w:rsidR="003B1423" w:rsidRDefault="00851E79" w:rsidP="00953E4A">
      <w:pPr>
        <w:spacing w:line="276" w:lineRule="auto"/>
        <w:rPr>
          <w:rFonts w:ascii="Cambria" w:hAnsi="Cambria"/>
        </w:rPr>
      </w:pPr>
      <w:r w:rsidRPr="00477106">
        <w:rPr>
          <w:rFonts w:ascii="Cambria" w:hAnsi="Cambria"/>
        </w:rPr>
        <w:t>So why did so many of these groups disband? In this case, as in many, it had much to do with resources.</w:t>
      </w:r>
      <w:r w:rsidR="00C22727">
        <w:rPr>
          <w:rFonts w:ascii="Cambria" w:hAnsi="Cambria"/>
        </w:rPr>
        <w:t xml:space="preserve">  </w:t>
      </w:r>
      <w:r w:rsidR="00953E4A">
        <w:rPr>
          <w:rFonts w:ascii="Cambria" w:hAnsi="Cambria"/>
        </w:rPr>
        <w:t>Indeed, g</w:t>
      </w:r>
      <w:r w:rsidR="0045642F">
        <w:rPr>
          <w:rFonts w:ascii="Cambria" w:hAnsi="Cambria"/>
        </w:rPr>
        <w:t>roup success often depends</w:t>
      </w:r>
      <w:r w:rsidR="00231129">
        <w:rPr>
          <w:rFonts w:ascii="Cambria" w:hAnsi="Cambria"/>
        </w:rPr>
        <w:t xml:space="preserve"> on factors that fall into three often overlapping categories: </w:t>
      </w:r>
      <w:r w:rsidR="0045642F">
        <w:rPr>
          <w:rFonts w:ascii="Cambria" w:hAnsi="Cambria"/>
        </w:rPr>
        <w:t xml:space="preserve"> </w:t>
      </w:r>
      <w:r w:rsidR="0045642F" w:rsidRPr="00C22727">
        <w:rPr>
          <w:rFonts w:ascii="Cambria" w:hAnsi="Cambria"/>
        </w:rPr>
        <w:t xml:space="preserve">access to </w:t>
      </w:r>
      <w:r w:rsidR="0045642F" w:rsidRPr="00953E4A">
        <w:rPr>
          <w:rFonts w:ascii="Cambria" w:hAnsi="Cambria"/>
        </w:rPr>
        <w:t xml:space="preserve">resources, </w:t>
      </w:r>
      <w:r w:rsidR="00C22727" w:rsidRPr="00953E4A">
        <w:rPr>
          <w:rFonts w:ascii="Cambria" w:hAnsi="Cambria"/>
        </w:rPr>
        <w:t xml:space="preserve">external support, </w:t>
      </w:r>
      <w:r w:rsidR="0045642F" w:rsidRPr="00953E4A">
        <w:rPr>
          <w:rFonts w:ascii="Cambria" w:hAnsi="Cambria"/>
        </w:rPr>
        <w:t>and internal collaborative structure or capacities</w:t>
      </w:r>
      <w:r w:rsidR="00C22727" w:rsidRPr="00953E4A">
        <w:rPr>
          <w:rFonts w:ascii="Cambria" w:hAnsi="Cambria"/>
        </w:rPr>
        <w:t xml:space="preserve"> </w:t>
      </w:r>
      <w:r w:rsidR="0045642F" w:rsidRPr="00953E4A">
        <w:rPr>
          <w:rFonts w:ascii="Cambria" w:hAnsi="Cambria"/>
        </w:rPr>
        <w:t>(</w:t>
      </w:r>
      <w:r w:rsidR="00953E4A" w:rsidRPr="00953E4A">
        <w:rPr>
          <w:rFonts w:ascii="Cambria" w:hAnsi="Cambria"/>
        </w:rPr>
        <w:t>McDermott, Moote and Danks 2011</w:t>
      </w:r>
      <w:r w:rsidR="0045642F" w:rsidRPr="00953E4A">
        <w:rPr>
          <w:rFonts w:ascii="Cambria" w:hAnsi="Cambria"/>
        </w:rPr>
        <w:t>, 84)</w:t>
      </w:r>
      <w:r w:rsidR="00C22727" w:rsidRPr="00953E4A">
        <w:rPr>
          <w:rFonts w:ascii="Cambria" w:hAnsi="Cambria"/>
        </w:rPr>
        <w:t xml:space="preserve">.  </w:t>
      </w:r>
      <w:r w:rsidR="00953E4A" w:rsidRPr="00953E4A">
        <w:rPr>
          <w:rFonts w:ascii="Cambria" w:hAnsi="Cambria"/>
        </w:rPr>
        <w:t>Watershed partnerships often face internal obstacles that hinder effective implementation, including lack of clarity or differing expectations and goals, representation that is narrow or unbalanced, lack of mutual respect among participants or their unwillingness to compromise or take risk</w:t>
      </w:r>
      <w:r w:rsidR="00BB0E4F">
        <w:rPr>
          <w:rFonts w:ascii="Cambria" w:hAnsi="Cambria"/>
        </w:rPr>
        <w:t>s, and organizational structure</w:t>
      </w:r>
      <w:r w:rsidR="00953E4A" w:rsidRPr="00953E4A">
        <w:rPr>
          <w:rFonts w:ascii="Cambria" w:hAnsi="Cambria"/>
        </w:rPr>
        <w:t xml:space="preserve"> (McDermott, Moote and Danks 2011, 83)</w:t>
      </w:r>
      <w:r w:rsidR="00BB0E4F">
        <w:rPr>
          <w:rFonts w:ascii="Cambria" w:hAnsi="Cambria"/>
        </w:rPr>
        <w:t>.</w:t>
      </w:r>
      <w:r w:rsidR="00953E4A" w:rsidRPr="00953E4A">
        <w:rPr>
          <w:rFonts w:ascii="Cambria" w:hAnsi="Cambria"/>
        </w:rPr>
        <w:t xml:space="preserve">  Yet if the</w:t>
      </w:r>
      <w:r w:rsidR="00596109">
        <w:rPr>
          <w:rFonts w:ascii="Cambria" w:hAnsi="Cambria"/>
        </w:rPr>
        <w:t xml:space="preserve"> groups </w:t>
      </w:r>
      <w:r w:rsidR="00953E4A" w:rsidRPr="00953E4A">
        <w:rPr>
          <w:rFonts w:ascii="Cambria" w:hAnsi="Cambria"/>
        </w:rPr>
        <w:t xml:space="preserve">succeed in overcoming these obstacles, </w:t>
      </w:r>
      <w:r w:rsidR="00596109">
        <w:rPr>
          <w:rFonts w:ascii="Cambria" w:hAnsi="Cambria"/>
        </w:rPr>
        <w:t>they</w:t>
      </w:r>
      <w:r w:rsidR="00953E4A" w:rsidRPr="00953E4A">
        <w:rPr>
          <w:rFonts w:ascii="Cambria" w:hAnsi="Cambria"/>
        </w:rPr>
        <w:t xml:space="preserve"> often are stopped from implementing agreements by barriers external to them, and seemingly “beyond their reach” </w:t>
      </w:r>
      <w:r w:rsidR="00962C84">
        <w:rPr>
          <w:rFonts w:ascii="Cambria" w:hAnsi="Cambria"/>
        </w:rPr>
        <w:t>(</w:t>
      </w:r>
      <w:r w:rsidR="00953E4A" w:rsidRPr="00953E4A">
        <w:rPr>
          <w:rFonts w:ascii="Cambria" w:hAnsi="Cambria"/>
        </w:rPr>
        <w:t>McDermott, Moote and Danks 2011, 83).  A three-phase study of literature, practitioners and collaborative participants</w:t>
      </w:r>
      <w:r w:rsidR="00953E4A" w:rsidRPr="00953E4A">
        <w:rPr>
          <w:rFonts w:ascii="Cambria" w:hAnsi="Cambria"/>
          <w:vertAlign w:val="superscript"/>
        </w:rPr>
        <w:footnoteReference w:id="16"/>
      </w:r>
      <w:r w:rsidR="00953E4A" w:rsidRPr="00953E4A">
        <w:rPr>
          <w:rFonts w:ascii="Cambria" w:hAnsi="Cambria"/>
        </w:rPr>
        <w:t xml:space="preserve"> developed a picture of external obstacles to success and</w:t>
      </w:r>
      <w:r w:rsidR="00E371CA">
        <w:rPr>
          <w:rFonts w:ascii="Cambria" w:hAnsi="Cambria"/>
        </w:rPr>
        <w:t xml:space="preserve"> s</w:t>
      </w:r>
      <w:r w:rsidR="00953E4A" w:rsidRPr="00953E4A">
        <w:rPr>
          <w:rFonts w:ascii="Cambria" w:hAnsi="Cambria"/>
        </w:rPr>
        <w:t>trategies to overcome them,</w:t>
      </w:r>
      <w:r w:rsidR="00953E4A" w:rsidRPr="00953E4A">
        <w:rPr>
          <w:rFonts w:ascii="Cambria" w:hAnsi="Cambria"/>
          <w:vertAlign w:val="superscript"/>
        </w:rPr>
        <w:footnoteReference w:id="17"/>
      </w:r>
      <w:r w:rsidR="00953E4A" w:rsidRPr="00953E4A">
        <w:rPr>
          <w:rFonts w:ascii="Cambria" w:hAnsi="Cambria"/>
        </w:rPr>
        <w:t xml:space="preserve">  </w:t>
      </w:r>
      <w:r w:rsidR="00962C84">
        <w:rPr>
          <w:rFonts w:ascii="Cambria" w:hAnsi="Cambria"/>
        </w:rPr>
        <w:t xml:space="preserve">and is </w:t>
      </w:r>
      <w:r w:rsidR="00953E4A" w:rsidRPr="00953E4A">
        <w:rPr>
          <w:rFonts w:ascii="Cambria" w:hAnsi="Cambria"/>
        </w:rPr>
        <w:t xml:space="preserve">summarized here and in Appendix A, and noted in more detail throughout this paper.  </w:t>
      </w:r>
    </w:p>
    <w:p w:rsidR="00953E4A" w:rsidRPr="00953E4A" w:rsidRDefault="00953E4A" w:rsidP="00953E4A">
      <w:pPr>
        <w:rPr>
          <w:highlight w:val="yellow"/>
        </w:rPr>
      </w:pPr>
    </w:p>
    <w:tbl>
      <w:tblPr>
        <w:tblStyle w:val="TableGrid1"/>
        <w:tblW w:w="0" w:type="auto"/>
        <w:tblLook w:val="04A0" w:firstRow="1" w:lastRow="0" w:firstColumn="1" w:lastColumn="0" w:noHBand="0" w:noVBand="1"/>
      </w:tblPr>
      <w:tblGrid>
        <w:gridCol w:w="3258"/>
        <w:gridCol w:w="5490"/>
      </w:tblGrid>
      <w:tr w:rsidR="00953E4A" w:rsidRPr="00953E4A" w:rsidTr="00ED1BD9">
        <w:trPr>
          <w:trHeight w:val="531"/>
        </w:trPr>
        <w:tc>
          <w:tcPr>
            <w:tcW w:w="8748" w:type="dxa"/>
            <w:gridSpan w:val="2"/>
            <w:vAlign w:val="center"/>
          </w:tcPr>
          <w:p w:rsidR="00BB0E4F" w:rsidRDefault="00953E4A" w:rsidP="00953E4A">
            <w:pPr>
              <w:jc w:val="center"/>
              <w:rPr>
                <w:rFonts w:ascii="Cambria" w:hAnsi="Cambria"/>
                <w:b/>
              </w:rPr>
            </w:pPr>
            <w:r w:rsidRPr="00953E4A">
              <w:rPr>
                <w:rFonts w:ascii="Cambria" w:hAnsi="Cambria"/>
              </w:rPr>
              <w:br w:type="page"/>
            </w:r>
            <w:r w:rsidRPr="00953E4A">
              <w:rPr>
                <w:rFonts w:ascii="Cambria" w:hAnsi="Cambria"/>
              </w:rPr>
              <w:br w:type="page"/>
            </w:r>
            <w:r w:rsidRPr="00953E4A">
              <w:rPr>
                <w:rFonts w:ascii="Cambria" w:hAnsi="Cambria"/>
                <w:b/>
              </w:rPr>
              <w:t xml:space="preserve">Community Based Collaboratives: </w:t>
            </w:r>
          </w:p>
          <w:p w:rsidR="00953E4A" w:rsidRPr="00953E4A" w:rsidRDefault="00953E4A" w:rsidP="00953E4A">
            <w:pPr>
              <w:jc w:val="center"/>
              <w:rPr>
                <w:rFonts w:ascii="Cambria" w:hAnsi="Cambria"/>
                <w:sz w:val="20"/>
                <w:szCs w:val="20"/>
              </w:rPr>
            </w:pPr>
            <w:r w:rsidRPr="00953E4A">
              <w:rPr>
                <w:rFonts w:ascii="Cambria" w:hAnsi="Cambria"/>
                <w:b/>
              </w:rPr>
              <w:t>Overcoming External Barriers to Implementation</w:t>
            </w:r>
          </w:p>
        </w:tc>
      </w:tr>
      <w:tr w:rsidR="00953E4A" w:rsidRPr="00953E4A" w:rsidTr="003B1423">
        <w:trPr>
          <w:trHeight w:val="324"/>
        </w:trPr>
        <w:tc>
          <w:tcPr>
            <w:tcW w:w="3258" w:type="dxa"/>
          </w:tcPr>
          <w:p w:rsidR="00953E4A" w:rsidRPr="00953E4A" w:rsidRDefault="00953E4A" w:rsidP="00953E4A">
            <w:pPr>
              <w:jc w:val="center"/>
              <w:rPr>
                <w:rFonts w:ascii="Cambria" w:hAnsi="Cambria"/>
                <w:sz w:val="20"/>
                <w:szCs w:val="20"/>
              </w:rPr>
            </w:pPr>
            <w:r w:rsidRPr="00953E4A">
              <w:rPr>
                <w:rFonts w:ascii="Cambria" w:hAnsi="Cambria"/>
                <w:sz w:val="22"/>
                <w:szCs w:val="22"/>
              </w:rPr>
              <w:t>External barriers/obstacles</w:t>
            </w:r>
          </w:p>
        </w:tc>
        <w:tc>
          <w:tcPr>
            <w:tcW w:w="5490" w:type="dxa"/>
          </w:tcPr>
          <w:p w:rsidR="00953E4A" w:rsidRPr="00953E4A" w:rsidRDefault="00953E4A" w:rsidP="00953E4A">
            <w:pPr>
              <w:jc w:val="center"/>
              <w:rPr>
                <w:rFonts w:ascii="Cambria" w:hAnsi="Cambria"/>
                <w:sz w:val="20"/>
                <w:szCs w:val="20"/>
              </w:rPr>
            </w:pPr>
            <w:r w:rsidRPr="00953E4A">
              <w:rPr>
                <w:rFonts w:ascii="Cambria" w:hAnsi="Cambria"/>
                <w:sz w:val="20"/>
                <w:szCs w:val="20"/>
              </w:rPr>
              <w:t>Strategies to overcome obstacles</w:t>
            </w:r>
          </w:p>
        </w:tc>
      </w:tr>
      <w:tr w:rsidR="00953E4A" w:rsidRPr="00953E4A" w:rsidTr="003B1423">
        <w:trPr>
          <w:trHeight w:val="3989"/>
        </w:trPr>
        <w:tc>
          <w:tcPr>
            <w:tcW w:w="3258" w:type="dxa"/>
          </w:tcPr>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Obstructive laws, regulations</w:t>
            </w:r>
          </w:p>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Agency capacity, culture</w:t>
            </w:r>
          </w:p>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Lack of financial and human resources</w:t>
            </w:r>
          </w:p>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Resistance from powerful parties</w:t>
            </w:r>
          </w:p>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Lack of authority and legitimacy</w:t>
            </w:r>
          </w:p>
          <w:p w:rsidR="00953E4A" w:rsidRPr="00953E4A" w:rsidRDefault="00953E4A" w:rsidP="00953E4A">
            <w:pPr>
              <w:numPr>
                <w:ilvl w:val="0"/>
                <w:numId w:val="17"/>
              </w:numPr>
              <w:spacing w:after="120"/>
              <w:ind w:left="360" w:hanging="270"/>
              <w:rPr>
                <w:rFonts w:ascii="Cambria" w:hAnsi="Cambria"/>
                <w:sz w:val="18"/>
                <w:szCs w:val="18"/>
              </w:rPr>
            </w:pPr>
            <w:r w:rsidRPr="00953E4A">
              <w:rPr>
                <w:rFonts w:ascii="Cambria" w:hAnsi="Cambria"/>
                <w:sz w:val="18"/>
                <w:szCs w:val="18"/>
              </w:rPr>
              <w:t>Large scale political-economic factors</w:t>
            </w:r>
          </w:p>
        </w:tc>
        <w:tc>
          <w:tcPr>
            <w:tcW w:w="5490" w:type="dxa"/>
          </w:tcPr>
          <w:p w:rsidR="00953E4A" w:rsidRPr="00953E4A" w:rsidRDefault="00953E4A" w:rsidP="00953E4A">
            <w:pPr>
              <w:numPr>
                <w:ilvl w:val="0"/>
                <w:numId w:val="17"/>
              </w:numPr>
              <w:ind w:left="450" w:hanging="270"/>
              <w:contextualSpacing/>
              <w:rPr>
                <w:rFonts w:ascii="Cambria" w:hAnsi="Cambria"/>
                <w:sz w:val="18"/>
                <w:szCs w:val="18"/>
              </w:rPr>
            </w:pPr>
            <w:r w:rsidRPr="00953E4A">
              <w:rPr>
                <w:rFonts w:ascii="Cambria" w:hAnsi="Cambria"/>
                <w:sz w:val="18"/>
                <w:szCs w:val="18"/>
              </w:rPr>
              <w:t>Linking people effectively</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Involve influential/diverse stakeholders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Build alliance and networks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Build trust and mutual respect</w:t>
            </w:r>
          </w:p>
          <w:p w:rsidR="00953E4A" w:rsidRPr="00953E4A" w:rsidRDefault="00953E4A" w:rsidP="00953E4A">
            <w:pPr>
              <w:numPr>
                <w:ilvl w:val="1"/>
                <w:numId w:val="17"/>
              </w:numPr>
              <w:spacing w:after="120"/>
              <w:ind w:left="810" w:hanging="270"/>
              <w:rPr>
                <w:rFonts w:ascii="Cambria" w:hAnsi="Cambria"/>
                <w:sz w:val="18"/>
                <w:szCs w:val="18"/>
              </w:rPr>
            </w:pPr>
            <w:r w:rsidRPr="00953E4A">
              <w:rPr>
                <w:rFonts w:ascii="Cambria" w:hAnsi="Cambria"/>
                <w:sz w:val="18"/>
                <w:szCs w:val="18"/>
              </w:rPr>
              <w:t>Strong leaders &amp; champions</w:t>
            </w:r>
          </w:p>
          <w:p w:rsidR="00953E4A" w:rsidRPr="00953E4A" w:rsidRDefault="00953E4A" w:rsidP="00953E4A">
            <w:pPr>
              <w:numPr>
                <w:ilvl w:val="0"/>
                <w:numId w:val="17"/>
              </w:numPr>
              <w:ind w:left="450" w:hanging="270"/>
              <w:contextualSpacing/>
              <w:rPr>
                <w:rFonts w:ascii="Cambria" w:hAnsi="Cambria"/>
                <w:sz w:val="18"/>
                <w:szCs w:val="18"/>
              </w:rPr>
            </w:pPr>
            <w:r w:rsidRPr="00953E4A">
              <w:rPr>
                <w:rFonts w:ascii="Cambria" w:hAnsi="Cambria"/>
                <w:sz w:val="18"/>
                <w:szCs w:val="18"/>
              </w:rPr>
              <w:t>Bringing in new resources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Expand knowledge base</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Educate agencies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Get public support</w:t>
            </w:r>
          </w:p>
          <w:p w:rsidR="00953E4A" w:rsidRPr="00953E4A" w:rsidRDefault="00953E4A" w:rsidP="00953E4A">
            <w:pPr>
              <w:numPr>
                <w:ilvl w:val="1"/>
                <w:numId w:val="17"/>
              </w:numPr>
              <w:spacing w:after="120"/>
              <w:ind w:left="810" w:hanging="270"/>
              <w:rPr>
                <w:rFonts w:ascii="Cambria" w:hAnsi="Cambria"/>
                <w:sz w:val="18"/>
                <w:szCs w:val="18"/>
              </w:rPr>
            </w:pPr>
            <w:r w:rsidRPr="00953E4A">
              <w:rPr>
                <w:rFonts w:ascii="Cambria" w:hAnsi="Cambria"/>
                <w:sz w:val="18"/>
                <w:szCs w:val="18"/>
              </w:rPr>
              <w:t xml:space="preserve">Pool funds and human resources </w:t>
            </w:r>
          </w:p>
          <w:p w:rsidR="00953E4A" w:rsidRPr="00953E4A" w:rsidRDefault="00953E4A" w:rsidP="00953E4A">
            <w:pPr>
              <w:numPr>
                <w:ilvl w:val="0"/>
                <w:numId w:val="17"/>
              </w:numPr>
              <w:ind w:left="450" w:hanging="270"/>
              <w:contextualSpacing/>
              <w:rPr>
                <w:rFonts w:ascii="Cambria" w:hAnsi="Cambria"/>
                <w:sz w:val="18"/>
                <w:szCs w:val="18"/>
              </w:rPr>
            </w:pPr>
            <w:r w:rsidRPr="00953E4A">
              <w:rPr>
                <w:rFonts w:ascii="Cambria" w:hAnsi="Cambria"/>
                <w:sz w:val="18"/>
                <w:szCs w:val="18"/>
              </w:rPr>
              <w:t>Transforming ground rules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Change law and policies</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Accountability mechanisms</w:t>
            </w:r>
          </w:p>
          <w:p w:rsidR="00953E4A" w:rsidRPr="00953E4A" w:rsidRDefault="00953E4A" w:rsidP="00953E4A">
            <w:pPr>
              <w:numPr>
                <w:ilvl w:val="1"/>
                <w:numId w:val="17"/>
              </w:numPr>
              <w:spacing w:after="120"/>
              <w:ind w:left="810" w:hanging="270"/>
              <w:rPr>
                <w:rFonts w:ascii="Cambria" w:hAnsi="Cambria"/>
                <w:sz w:val="18"/>
                <w:szCs w:val="18"/>
              </w:rPr>
            </w:pPr>
            <w:r w:rsidRPr="00953E4A">
              <w:rPr>
                <w:rFonts w:ascii="Cambria" w:hAnsi="Cambria"/>
                <w:sz w:val="18"/>
                <w:szCs w:val="18"/>
              </w:rPr>
              <w:t>Formalizing and institutionalizing</w:t>
            </w:r>
          </w:p>
          <w:p w:rsidR="00953E4A" w:rsidRPr="00953E4A" w:rsidRDefault="00953E4A" w:rsidP="00953E4A">
            <w:pPr>
              <w:numPr>
                <w:ilvl w:val="0"/>
                <w:numId w:val="17"/>
              </w:numPr>
              <w:ind w:left="450" w:hanging="270"/>
              <w:contextualSpacing/>
              <w:rPr>
                <w:rFonts w:ascii="Cambria" w:hAnsi="Cambria"/>
                <w:sz w:val="18"/>
                <w:szCs w:val="18"/>
              </w:rPr>
            </w:pPr>
            <w:r w:rsidRPr="00953E4A">
              <w:rPr>
                <w:rFonts w:ascii="Cambria" w:hAnsi="Cambria"/>
                <w:sz w:val="18"/>
                <w:szCs w:val="18"/>
              </w:rPr>
              <w:t>Staying focused and flexible</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Staying unstructured and ad hoc</w:t>
            </w:r>
          </w:p>
          <w:p w:rsidR="00953E4A" w:rsidRPr="00953E4A" w:rsidRDefault="00953E4A" w:rsidP="00953E4A">
            <w:pPr>
              <w:numPr>
                <w:ilvl w:val="1"/>
                <w:numId w:val="17"/>
              </w:numPr>
              <w:ind w:left="810" w:hanging="270"/>
              <w:contextualSpacing/>
              <w:rPr>
                <w:rFonts w:ascii="Cambria" w:hAnsi="Cambria"/>
                <w:sz w:val="18"/>
                <w:szCs w:val="18"/>
              </w:rPr>
            </w:pPr>
            <w:r w:rsidRPr="00953E4A">
              <w:rPr>
                <w:rFonts w:ascii="Cambria" w:hAnsi="Cambria"/>
                <w:sz w:val="18"/>
                <w:szCs w:val="18"/>
              </w:rPr>
              <w:t>Fly under the radar</w:t>
            </w:r>
          </w:p>
          <w:p w:rsidR="00953E4A" w:rsidRPr="00953E4A" w:rsidRDefault="00953E4A" w:rsidP="00953E4A">
            <w:pPr>
              <w:numPr>
                <w:ilvl w:val="1"/>
                <w:numId w:val="17"/>
              </w:numPr>
              <w:spacing w:after="240"/>
              <w:ind w:left="810" w:hanging="270"/>
              <w:contextualSpacing/>
              <w:rPr>
                <w:rFonts w:ascii="Cambria" w:hAnsi="Cambria"/>
                <w:sz w:val="18"/>
                <w:szCs w:val="18"/>
              </w:rPr>
            </w:pPr>
            <w:r w:rsidRPr="00953E4A">
              <w:rPr>
                <w:rFonts w:ascii="Cambria" w:hAnsi="Cambria"/>
                <w:sz w:val="18"/>
                <w:szCs w:val="18"/>
              </w:rPr>
              <w:t>Focus on projects, demonstration projects</w:t>
            </w:r>
          </w:p>
        </w:tc>
      </w:tr>
      <w:tr w:rsidR="00953E4A" w:rsidRPr="00953E4A" w:rsidTr="00ED1BD9">
        <w:trPr>
          <w:trHeight w:val="350"/>
        </w:trPr>
        <w:tc>
          <w:tcPr>
            <w:tcW w:w="8748" w:type="dxa"/>
            <w:gridSpan w:val="2"/>
          </w:tcPr>
          <w:p w:rsidR="00953E4A" w:rsidRPr="00953E4A" w:rsidRDefault="00953E4A" w:rsidP="00BB0E4F">
            <w:pPr>
              <w:contextualSpacing/>
              <w:rPr>
                <w:rFonts w:ascii="Cambria" w:hAnsi="Cambria"/>
                <w:sz w:val="20"/>
                <w:szCs w:val="20"/>
              </w:rPr>
            </w:pPr>
            <w:r w:rsidRPr="00953E4A">
              <w:rPr>
                <w:rFonts w:ascii="Cambria" w:hAnsi="Cambria"/>
                <w:sz w:val="18"/>
                <w:szCs w:val="18"/>
              </w:rPr>
              <w:t>From McDermott, Moote, Danks</w:t>
            </w:r>
            <w:r w:rsidRPr="00BB0E4F">
              <w:rPr>
                <w:rFonts w:ascii="Cambria" w:hAnsi="Cambria"/>
                <w:sz w:val="18"/>
                <w:szCs w:val="18"/>
              </w:rPr>
              <w:t xml:space="preserve">, </w:t>
            </w:r>
            <w:r w:rsidR="00BB0E4F" w:rsidRPr="00BB0E4F">
              <w:rPr>
                <w:rFonts w:ascii="Cambria" w:hAnsi="Cambria"/>
                <w:sz w:val="18"/>
                <w:szCs w:val="18"/>
              </w:rPr>
              <w:t>“</w:t>
            </w:r>
            <w:r w:rsidRPr="00BB0E4F">
              <w:rPr>
                <w:rFonts w:ascii="Cambria" w:hAnsi="Cambria"/>
                <w:sz w:val="18"/>
                <w:szCs w:val="18"/>
              </w:rPr>
              <w:t>Effective Collaboratio</w:t>
            </w:r>
            <w:r w:rsidR="00BB0E4F" w:rsidRPr="00BB0E4F">
              <w:rPr>
                <w:rFonts w:ascii="Cambria" w:hAnsi="Cambria"/>
                <w:sz w:val="18"/>
                <w:szCs w:val="18"/>
              </w:rPr>
              <w:t>n: Overcoming External Obstacle.”</w:t>
            </w:r>
            <w:r w:rsidRPr="00953E4A">
              <w:rPr>
                <w:rFonts w:ascii="Cambria" w:hAnsi="Cambria"/>
                <w:i/>
                <w:sz w:val="18"/>
                <w:szCs w:val="18"/>
              </w:rPr>
              <w:t xml:space="preserve"> </w:t>
            </w:r>
            <w:r w:rsidR="00BB0E4F" w:rsidRPr="00BB0E4F">
              <w:rPr>
                <w:rFonts w:ascii="Cambria" w:hAnsi="Cambria"/>
                <w:sz w:val="18"/>
                <w:szCs w:val="18"/>
              </w:rPr>
              <w:t>2011, I</w:t>
            </w:r>
            <w:r w:rsidRPr="00953E4A">
              <w:rPr>
                <w:rFonts w:ascii="Cambria" w:hAnsi="Cambria"/>
                <w:sz w:val="18"/>
                <w:szCs w:val="18"/>
              </w:rPr>
              <w:t>n Dukes et al</w:t>
            </w:r>
            <w:r w:rsidR="00BB0E4F">
              <w:rPr>
                <w:rFonts w:ascii="Cambria" w:hAnsi="Cambria"/>
                <w:sz w:val="18"/>
                <w:szCs w:val="18"/>
              </w:rPr>
              <w:t>.</w:t>
            </w:r>
            <w:r w:rsidRPr="00953E4A">
              <w:rPr>
                <w:rFonts w:ascii="Cambria" w:hAnsi="Cambria"/>
                <w:sz w:val="18"/>
                <w:szCs w:val="18"/>
              </w:rPr>
              <w:t xml:space="preserve"> (eds.), </w:t>
            </w:r>
            <w:r w:rsidRPr="00BB0E4F">
              <w:rPr>
                <w:rFonts w:ascii="Cambria" w:hAnsi="Cambria"/>
                <w:i/>
                <w:sz w:val="18"/>
                <w:szCs w:val="18"/>
              </w:rPr>
              <w:t>Community-Based Collaboration: Bridging Socio-ecological Research and Practice</w:t>
            </w:r>
            <w:r w:rsidR="00BB0E4F">
              <w:rPr>
                <w:rFonts w:ascii="Cambria" w:hAnsi="Cambria"/>
                <w:sz w:val="18"/>
                <w:szCs w:val="18"/>
              </w:rPr>
              <w:t xml:space="preserve">. </w:t>
            </w:r>
            <w:r w:rsidRPr="00953E4A">
              <w:rPr>
                <w:rFonts w:ascii="Cambria" w:hAnsi="Cambria"/>
                <w:sz w:val="18"/>
                <w:szCs w:val="18"/>
              </w:rPr>
              <w:t>Charlottesville &amp; London</w:t>
            </w:r>
            <w:r w:rsidR="00BB0E4F">
              <w:rPr>
                <w:rFonts w:ascii="Cambria" w:hAnsi="Cambria"/>
                <w:sz w:val="18"/>
                <w:szCs w:val="18"/>
              </w:rPr>
              <w:t>: University of Virginia Press.</w:t>
            </w:r>
          </w:p>
        </w:tc>
      </w:tr>
    </w:tbl>
    <w:p w:rsidR="00596109" w:rsidRDefault="00596109" w:rsidP="0045642F">
      <w:pPr>
        <w:spacing w:line="276" w:lineRule="auto"/>
        <w:rPr>
          <w:rFonts w:ascii="Cambria" w:hAnsi="Cambria"/>
        </w:rPr>
      </w:pPr>
    </w:p>
    <w:p w:rsidR="00477106" w:rsidRPr="00477106" w:rsidRDefault="00596109" w:rsidP="0045642F">
      <w:pPr>
        <w:spacing w:line="276" w:lineRule="auto"/>
        <w:rPr>
          <w:rFonts w:ascii="Cambria" w:hAnsi="Cambria"/>
        </w:rPr>
      </w:pPr>
      <w:r>
        <w:rPr>
          <w:rFonts w:ascii="Cambria" w:hAnsi="Cambria"/>
        </w:rPr>
        <w:t xml:space="preserve">Collaborative watershed partnerships clearly face many hurdles, </w:t>
      </w:r>
      <w:r w:rsidR="00C22727">
        <w:rPr>
          <w:rFonts w:ascii="Cambria" w:hAnsi="Cambria"/>
        </w:rPr>
        <w:t xml:space="preserve">including the ever </w:t>
      </w:r>
      <w:r w:rsidR="00C22727" w:rsidRPr="00806A06">
        <w:t>present challenge of collaborative fatigue, changing circumstances</w:t>
      </w:r>
      <w:r w:rsidR="00953E4A">
        <w:t>,</w:t>
      </w:r>
      <w:r w:rsidR="00C22727" w:rsidRPr="00806A06">
        <w:t xml:space="preserve"> and time constraints (</w:t>
      </w:r>
      <w:r w:rsidR="00806A06" w:rsidRPr="00806A06">
        <w:rPr>
          <w:rFonts w:cs="Arial"/>
        </w:rPr>
        <w:t>Antuma et al. 2014,</w:t>
      </w:r>
      <w:r w:rsidR="00806A06">
        <w:rPr>
          <w:rFonts w:cs="Arial"/>
        </w:rPr>
        <w:t xml:space="preserve"> </w:t>
      </w:r>
      <w:r w:rsidR="00806A06" w:rsidRPr="00806A06">
        <w:rPr>
          <w:rFonts w:cs="Arial"/>
        </w:rPr>
        <w:t>77-</w:t>
      </w:r>
      <w:r w:rsidR="00C22727" w:rsidRPr="00806A06">
        <w:rPr>
          <w:rFonts w:cs="Arial"/>
        </w:rPr>
        <w:t>79</w:t>
      </w:r>
      <w:r w:rsidR="00647C62" w:rsidRPr="00806A06">
        <w:rPr>
          <w:rFonts w:cs="Arial"/>
        </w:rPr>
        <w:t>)</w:t>
      </w:r>
      <w:r w:rsidR="0045642F" w:rsidRPr="00806A06">
        <w:t xml:space="preserve">.  </w:t>
      </w:r>
    </w:p>
    <w:p w:rsidR="004753D8" w:rsidRDefault="004753D8" w:rsidP="004753D8">
      <w:pPr>
        <w:pStyle w:val="Heading1"/>
      </w:pPr>
      <w:bookmarkStart w:id="20" w:name="_Toc457470481"/>
      <w:r>
        <w:t>T</w:t>
      </w:r>
      <w:r w:rsidR="00674A39">
        <w:t>ime</w:t>
      </w:r>
      <w:bookmarkEnd w:id="20"/>
    </w:p>
    <w:p w:rsidR="0067352B" w:rsidRPr="0067352B" w:rsidRDefault="0067352B" w:rsidP="0067352B"/>
    <w:p w:rsidR="004753D8" w:rsidRPr="004753D8" w:rsidRDefault="005546CB" w:rsidP="00683D24">
      <w:pPr>
        <w:spacing w:line="276" w:lineRule="auto"/>
      </w:pPr>
      <w:r>
        <w:rPr>
          <w:rFonts w:ascii="Cambria" w:hAnsi="Cambria"/>
        </w:rPr>
        <w:t xml:space="preserve">Time </w:t>
      </w:r>
      <w:r w:rsidR="00647C62">
        <w:rPr>
          <w:rFonts w:ascii="Cambria" w:hAnsi="Cambria"/>
        </w:rPr>
        <w:t xml:space="preserve">tends to loom large as an essential element to </w:t>
      </w:r>
      <w:r>
        <w:rPr>
          <w:rFonts w:ascii="Cambria" w:hAnsi="Cambria"/>
        </w:rPr>
        <w:t>watershed partnership</w:t>
      </w:r>
      <w:r w:rsidR="00986123">
        <w:rPr>
          <w:rFonts w:ascii="Cambria" w:hAnsi="Cambria"/>
        </w:rPr>
        <w:t xml:space="preserve"> success, with </w:t>
      </w:r>
      <w:r w:rsidR="00647C62">
        <w:rPr>
          <w:rFonts w:ascii="Cambria" w:hAnsi="Cambria"/>
        </w:rPr>
        <w:t xml:space="preserve">one study identifying </w:t>
      </w:r>
      <w:r w:rsidR="00986123">
        <w:rPr>
          <w:rFonts w:ascii="Cambria" w:hAnsi="Cambria"/>
        </w:rPr>
        <w:t>partnership a</w:t>
      </w:r>
      <w:r w:rsidR="00986123" w:rsidRPr="005546CB">
        <w:rPr>
          <w:rFonts w:ascii="Cambria" w:hAnsi="Cambria"/>
        </w:rPr>
        <w:t xml:space="preserve">ge </w:t>
      </w:r>
      <w:r w:rsidR="00986123">
        <w:rPr>
          <w:rFonts w:ascii="Cambria" w:hAnsi="Cambria"/>
        </w:rPr>
        <w:t>being</w:t>
      </w:r>
      <w:r w:rsidR="00986123" w:rsidRPr="005546CB">
        <w:rPr>
          <w:rFonts w:ascii="Cambria" w:hAnsi="Cambria"/>
        </w:rPr>
        <w:t xml:space="preserve"> </w:t>
      </w:r>
      <w:r w:rsidR="006D134D">
        <w:rPr>
          <w:rFonts w:ascii="Cambria" w:hAnsi="Cambria"/>
        </w:rPr>
        <w:t>among</w:t>
      </w:r>
      <w:r w:rsidR="00683D24">
        <w:rPr>
          <w:rFonts w:ascii="Cambria" w:hAnsi="Cambria"/>
        </w:rPr>
        <w:t xml:space="preserve"> three factors (</w:t>
      </w:r>
      <w:r w:rsidR="006D134D">
        <w:rPr>
          <w:rFonts w:ascii="Cambria" w:hAnsi="Cambria"/>
        </w:rPr>
        <w:t xml:space="preserve">along </w:t>
      </w:r>
      <w:r w:rsidR="00683D24">
        <w:rPr>
          <w:rFonts w:ascii="Cambria" w:hAnsi="Cambria"/>
        </w:rPr>
        <w:t>with funding and strong agreements) that are most important to implementing watershed restoration projects</w:t>
      </w:r>
      <w:r w:rsidR="00647C62">
        <w:rPr>
          <w:rFonts w:ascii="Cambria" w:hAnsi="Cambria"/>
        </w:rPr>
        <w:t xml:space="preserve"> (</w:t>
      </w:r>
      <w:r w:rsidR="00DC6DE8" w:rsidRPr="00DC6DE8">
        <w:rPr>
          <w:rFonts w:ascii="Cambria" w:hAnsi="Cambria"/>
        </w:rPr>
        <w:t xml:space="preserve">Leach and Sabatier </w:t>
      </w:r>
      <w:r w:rsidR="00DC6DE8" w:rsidRPr="002B21E8">
        <w:rPr>
          <w:rFonts w:ascii="Cambria" w:hAnsi="Cambria"/>
        </w:rPr>
        <w:t xml:space="preserve">2005, </w:t>
      </w:r>
      <w:r w:rsidR="00683D24" w:rsidRPr="002B21E8">
        <w:rPr>
          <w:rFonts w:ascii="Cambria" w:hAnsi="Cambria"/>
        </w:rPr>
        <w:t>250</w:t>
      </w:r>
      <w:r w:rsidR="00647C62" w:rsidRPr="002B21E8">
        <w:rPr>
          <w:rFonts w:ascii="Cambria" w:hAnsi="Cambria"/>
        </w:rPr>
        <w:t>)</w:t>
      </w:r>
      <w:r w:rsidR="002D43A1" w:rsidRPr="002B21E8">
        <w:rPr>
          <w:rFonts w:ascii="Cambria" w:hAnsi="Cambria"/>
        </w:rPr>
        <w:t xml:space="preserve">. </w:t>
      </w:r>
      <w:r w:rsidR="00647C62" w:rsidRPr="002B21E8">
        <w:rPr>
          <w:rFonts w:ascii="Cambria" w:hAnsi="Cambria"/>
        </w:rPr>
        <w:t>I</w:t>
      </w:r>
      <w:r w:rsidR="008E0C42" w:rsidRPr="002B21E8">
        <w:rPr>
          <w:rFonts w:ascii="Cambria" w:hAnsi="Cambria"/>
        </w:rPr>
        <w:t xml:space="preserve">n </w:t>
      </w:r>
      <w:r w:rsidR="006D134D" w:rsidRPr="002B21E8">
        <w:rPr>
          <w:rFonts w:ascii="Cambria" w:hAnsi="Cambria"/>
        </w:rPr>
        <w:t>a</w:t>
      </w:r>
      <w:r w:rsidR="008E0C42" w:rsidRPr="002B21E8">
        <w:rPr>
          <w:rFonts w:ascii="Cambria" w:hAnsi="Cambria"/>
        </w:rPr>
        <w:t xml:space="preserve"> study of </w:t>
      </w:r>
      <w:r w:rsidR="00647C62" w:rsidRPr="002B21E8">
        <w:rPr>
          <w:rFonts w:ascii="Cambria" w:hAnsi="Cambria"/>
        </w:rPr>
        <w:t>44</w:t>
      </w:r>
      <w:r w:rsidR="008E0C42" w:rsidRPr="002B21E8">
        <w:rPr>
          <w:rFonts w:ascii="Cambria" w:hAnsi="Cambria"/>
        </w:rPr>
        <w:t xml:space="preserve"> watershed partnerships</w:t>
      </w:r>
      <w:r w:rsidR="00647C62" w:rsidRPr="002B21E8">
        <w:rPr>
          <w:rFonts w:ascii="Cambria" w:hAnsi="Cambria"/>
        </w:rPr>
        <w:t xml:space="preserve"> in California and Washington</w:t>
      </w:r>
      <w:r w:rsidR="008E0C42" w:rsidRPr="002B21E8">
        <w:rPr>
          <w:rFonts w:ascii="Cambria" w:hAnsi="Cambria"/>
        </w:rPr>
        <w:t>,</w:t>
      </w:r>
      <w:r w:rsidR="00647C62" w:rsidRPr="002B21E8">
        <w:rPr>
          <w:rFonts w:ascii="Cambria" w:hAnsi="Cambria"/>
        </w:rPr>
        <w:t xml:space="preserve"> </w:t>
      </w:r>
      <w:r w:rsidR="00BB0E4F">
        <w:rPr>
          <w:rFonts w:ascii="Cambria" w:hAnsi="Cambria"/>
        </w:rPr>
        <w:t>Leach and Sabatier</w:t>
      </w:r>
      <w:r w:rsidR="00647C62" w:rsidRPr="002B21E8">
        <w:rPr>
          <w:rFonts w:ascii="Cambria" w:hAnsi="Cambria"/>
        </w:rPr>
        <w:t xml:space="preserve"> note </w:t>
      </w:r>
      <w:r w:rsidR="00F010FC" w:rsidRPr="002B21E8">
        <w:rPr>
          <w:rFonts w:ascii="Cambria" w:hAnsi="Cambria"/>
        </w:rPr>
        <w:t>that stakeholder</w:t>
      </w:r>
      <w:r w:rsidR="00647C62" w:rsidRPr="002B21E8">
        <w:rPr>
          <w:rFonts w:ascii="Cambria" w:hAnsi="Cambria"/>
        </w:rPr>
        <w:t xml:space="preserve"> partnerships often take four years to achieve agreements</w:t>
      </w:r>
      <w:r w:rsidR="00647C62">
        <w:rPr>
          <w:rFonts w:ascii="Cambria" w:hAnsi="Cambria"/>
        </w:rPr>
        <w:t xml:space="preserve"> and to implement projects.  O</w:t>
      </w:r>
      <w:r w:rsidR="008E0C42">
        <w:rPr>
          <w:rFonts w:ascii="Cambria" w:hAnsi="Cambria"/>
        </w:rPr>
        <w:t xml:space="preserve">nly three of nine partnerships younger than two years of age had reached limited agreement, </w:t>
      </w:r>
      <w:r w:rsidR="006D134D">
        <w:rPr>
          <w:rFonts w:ascii="Cambria" w:hAnsi="Cambria"/>
        </w:rPr>
        <w:t xml:space="preserve">none had </w:t>
      </w:r>
      <w:r w:rsidR="008E0C42">
        <w:rPr>
          <w:rFonts w:ascii="Cambria" w:hAnsi="Cambria"/>
        </w:rPr>
        <w:t xml:space="preserve">adopted a comprehensive management plan, one had implemented restoration projects, and none had conducted monitoring.  The 11 partnerships older </w:t>
      </w:r>
      <w:r w:rsidR="008E0C42" w:rsidRPr="002B21E8">
        <w:rPr>
          <w:rFonts w:ascii="Cambria" w:hAnsi="Cambria"/>
        </w:rPr>
        <w:t>than five years were much more successful, with more than half having a comprehensive plan, and all but one having at least one proje</w:t>
      </w:r>
      <w:r w:rsidR="008471B7" w:rsidRPr="002B21E8">
        <w:rPr>
          <w:rFonts w:ascii="Cambria" w:hAnsi="Cambria"/>
        </w:rPr>
        <w:t>ct</w:t>
      </w:r>
      <w:r w:rsidR="006D134D" w:rsidRPr="002B21E8">
        <w:rPr>
          <w:rStyle w:val="FootnoteReference"/>
          <w:rFonts w:ascii="Cambria" w:hAnsi="Cambria"/>
        </w:rPr>
        <w:footnoteReference w:id="18"/>
      </w:r>
      <w:r w:rsidR="006D134D" w:rsidRPr="002B21E8">
        <w:rPr>
          <w:rFonts w:ascii="Cambria" w:hAnsi="Cambria"/>
        </w:rPr>
        <w:t xml:space="preserve"> </w:t>
      </w:r>
      <w:r w:rsidR="008E0C42" w:rsidRPr="002B21E8">
        <w:rPr>
          <w:rFonts w:ascii="Cambria" w:hAnsi="Cambria"/>
        </w:rPr>
        <w:t>(</w:t>
      </w:r>
      <w:r w:rsidR="00013C08" w:rsidRPr="002B21E8">
        <w:rPr>
          <w:rFonts w:ascii="Cambria" w:hAnsi="Cambria"/>
        </w:rPr>
        <w:t xml:space="preserve">Leach, Pelkey and Sabatier 2002, </w:t>
      </w:r>
      <w:r w:rsidR="00647C62" w:rsidRPr="002B21E8">
        <w:rPr>
          <w:rFonts w:ascii="Cambria" w:hAnsi="Cambria"/>
        </w:rPr>
        <w:t xml:space="preserve">645, </w:t>
      </w:r>
      <w:r w:rsidR="008E0C42" w:rsidRPr="002B21E8">
        <w:rPr>
          <w:rFonts w:ascii="Cambria" w:hAnsi="Cambria"/>
        </w:rPr>
        <w:t>662)</w:t>
      </w:r>
      <w:r w:rsidR="00683D24" w:rsidRPr="002B21E8">
        <w:rPr>
          <w:rFonts w:ascii="Cambria" w:hAnsi="Cambria"/>
        </w:rPr>
        <w:t xml:space="preserve">. </w:t>
      </w:r>
      <w:r w:rsidR="008471B7" w:rsidRPr="002B21E8">
        <w:rPr>
          <w:rFonts w:ascii="Cambria" w:hAnsi="Cambria"/>
        </w:rPr>
        <w:t xml:space="preserve">These authors conclude that four to six years may be needed to "overcome distrust, reach agreements, secure </w:t>
      </w:r>
      <w:r w:rsidR="006D134D" w:rsidRPr="002B21E8">
        <w:rPr>
          <w:rFonts w:ascii="Cambria" w:hAnsi="Cambria"/>
        </w:rPr>
        <w:t>funding, and begin implementing</w:t>
      </w:r>
      <w:r w:rsidR="008471B7" w:rsidRPr="002B21E8">
        <w:rPr>
          <w:rFonts w:ascii="Cambria" w:hAnsi="Cambria"/>
        </w:rPr>
        <w:t xml:space="preserve">" </w:t>
      </w:r>
      <w:r w:rsidR="00986123" w:rsidRPr="002B21E8">
        <w:rPr>
          <w:rFonts w:ascii="Cambria" w:hAnsi="Cambria"/>
        </w:rPr>
        <w:t>(</w:t>
      </w:r>
      <w:r w:rsidR="00013C08" w:rsidRPr="002B21E8">
        <w:rPr>
          <w:rFonts w:ascii="Cambria" w:hAnsi="Cambria"/>
        </w:rPr>
        <w:t>Leach, Pelkey and Sabatier 2002</w:t>
      </w:r>
      <w:r w:rsidR="00F010FC" w:rsidRPr="002B21E8">
        <w:rPr>
          <w:rFonts w:ascii="Cambria" w:hAnsi="Cambria"/>
        </w:rPr>
        <w:t>, 666</w:t>
      </w:r>
      <w:r w:rsidR="00986123" w:rsidRPr="002B21E8">
        <w:rPr>
          <w:rFonts w:ascii="Cambria" w:hAnsi="Cambria"/>
        </w:rPr>
        <w:t>)</w:t>
      </w:r>
      <w:r w:rsidR="00683D24" w:rsidRPr="002B21E8">
        <w:rPr>
          <w:rFonts w:ascii="Cambria" w:hAnsi="Cambria"/>
        </w:rPr>
        <w:t>.</w:t>
      </w:r>
      <w:r w:rsidR="00986123" w:rsidRPr="002B21E8">
        <w:rPr>
          <w:rFonts w:ascii="Cambria" w:hAnsi="Cambria"/>
        </w:rPr>
        <w:t xml:space="preserve">  </w:t>
      </w:r>
      <w:r w:rsidR="008471B7" w:rsidRPr="002B21E8">
        <w:rPr>
          <w:rFonts w:ascii="Cambria" w:hAnsi="Cambria"/>
        </w:rPr>
        <w:t xml:space="preserve">The same </w:t>
      </w:r>
      <w:r w:rsidR="00BB0E4F">
        <w:rPr>
          <w:rFonts w:ascii="Cambria" w:hAnsi="Cambria"/>
        </w:rPr>
        <w:t>study found that stakeholders perception of their group’s</w:t>
      </w:r>
      <w:r w:rsidR="004753D8" w:rsidRPr="002B21E8">
        <w:rPr>
          <w:rFonts w:ascii="Cambria" w:hAnsi="Cambria"/>
        </w:rPr>
        <w:t xml:space="preserve"> effects on watershed conditions and on human and social capital improve with age of partnership, wi</w:t>
      </w:r>
      <w:r w:rsidR="00C21E0C" w:rsidRPr="002B21E8">
        <w:rPr>
          <w:rFonts w:ascii="Cambria" w:hAnsi="Cambria"/>
        </w:rPr>
        <w:t>th those older than 6 years hav</w:t>
      </w:r>
      <w:r w:rsidR="006D134D" w:rsidRPr="002B21E8">
        <w:rPr>
          <w:rFonts w:ascii="Cambria" w:hAnsi="Cambria"/>
        </w:rPr>
        <w:t>ing</w:t>
      </w:r>
      <w:r w:rsidR="004753D8" w:rsidRPr="002B21E8">
        <w:rPr>
          <w:rFonts w:ascii="Cambria" w:hAnsi="Cambria"/>
        </w:rPr>
        <w:t xml:space="preserve"> significantly higher perceptions of effects than younger partnerships</w:t>
      </w:r>
      <w:r w:rsidR="004753D8" w:rsidRPr="005546CB">
        <w:rPr>
          <w:rFonts w:ascii="Cambria" w:hAnsi="Cambria"/>
        </w:rPr>
        <w:t xml:space="preserve">. </w:t>
      </w:r>
      <w:r w:rsidR="008471B7">
        <w:rPr>
          <w:rFonts w:ascii="Cambria" w:hAnsi="Cambria"/>
        </w:rPr>
        <w:t xml:space="preserve"> </w:t>
      </w:r>
    </w:p>
    <w:p w:rsidR="00A240E4" w:rsidRDefault="00A240E4" w:rsidP="0052728D">
      <w:pPr>
        <w:pStyle w:val="Heading1"/>
      </w:pPr>
      <w:bookmarkStart w:id="21" w:name="_Toc457470482"/>
      <w:r>
        <w:t>High Quality Agreement</w:t>
      </w:r>
      <w:bookmarkEnd w:id="21"/>
    </w:p>
    <w:p w:rsidR="00A240E4" w:rsidRDefault="00A240E4" w:rsidP="00A240E4"/>
    <w:p w:rsidR="00A240E4" w:rsidRPr="005546CB" w:rsidRDefault="008F440E" w:rsidP="005546CB">
      <w:pPr>
        <w:spacing w:line="276" w:lineRule="auto"/>
        <w:rPr>
          <w:rFonts w:ascii="Cambria" w:hAnsi="Cambria"/>
        </w:rPr>
      </w:pPr>
      <w:r>
        <w:rPr>
          <w:rFonts w:ascii="Cambria" w:hAnsi="Cambria"/>
        </w:rPr>
        <w:t xml:space="preserve">A precursor to implementation is an agreement on what to implement.  Watershed partnerships generally develop agreement on goals and what they will do to achieve those goals.  In Texas, stakeholder groups develop either Implementation Plans or Watershed Protection Plans to guide </w:t>
      </w:r>
      <w:r w:rsidR="00B96847">
        <w:rPr>
          <w:rFonts w:ascii="Cambria" w:hAnsi="Cambria"/>
        </w:rPr>
        <w:t>pollut</w:t>
      </w:r>
      <w:r w:rsidR="00BF7C44">
        <w:rPr>
          <w:rFonts w:ascii="Cambria" w:hAnsi="Cambria"/>
        </w:rPr>
        <w:t>ant</w:t>
      </w:r>
      <w:r w:rsidR="00B96847">
        <w:rPr>
          <w:rFonts w:ascii="Cambria" w:hAnsi="Cambria"/>
        </w:rPr>
        <w:t xml:space="preserve"> reduction, </w:t>
      </w:r>
      <w:r w:rsidR="00F010FC">
        <w:rPr>
          <w:rFonts w:ascii="Cambria" w:hAnsi="Cambria"/>
        </w:rPr>
        <w:t>and then</w:t>
      </w:r>
      <w:r w:rsidR="00B96847">
        <w:rPr>
          <w:rFonts w:ascii="Cambria" w:hAnsi="Cambria"/>
        </w:rPr>
        <w:t xml:space="preserve"> a</w:t>
      </w:r>
      <w:r>
        <w:rPr>
          <w:rFonts w:ascii="Cambria" w:hAnsi="Cambria"/>
        </w:rPr>
        <w:t xml:space="preserve">re charged with implementation of those plans.   </w:t>
      </w:r>
      <w:r w:rsidR="00683D24">
        <w:rPr>
          <w:rFonts w:ascii="Cambria" w:hAnsi="Cambria"/>
        </w:rPr>
        <w:t>Agreement on what projects to pursue was found to be one of three factors most important to implementation of restoration projects</w:t>
      </w:r>
      <w:r w:rsidR="006D134D">
        <w:rPr>
          <w:rFonts w:ascii="Cambria" w:hAnsi="Cambria"/>
        </w:rPr>
        <w:t xml:space="preserve"> in a </w:t>
      </w:r>
      <w:r w:rsidR="00C21E0C">
        <w:rPr>
          <w:rFonts w:ascii="Cambria" w:hAnsi="Cambria"/>
        </w:rPr>
        <w:t xml:space="preserve">quantitative </w:t>
      </w:r>
      <w:r w:rsidR="006D134D">
        <w:rPr>
          <w:rFonts w:ascii="Cambria" w:hAnsi="Cambria"/>
        </w:rPr>
        <w:t xml:space="preserve">study of </w:t>
      </w:r>
      <w:r w:rsidR="00C21E0C">
        <w:rPr>
          <w:rFonts w:ascii="Cambria" w:hAnsi="Cambria"/>
        </w:rPr>
        <w:t>76 watershed partnerships in Washington and California</w:t>
      </w:r>
      <w:r w:rsidR="00B96847">
        <w:rPr>
          <w:rFonts w:ascii="Cambria" w:hAnsi="Cambria"/>
        </w:rPr>
        <w:t xml:space="preserve"> </w:t>
      </w:r>
      <w:r w:rsidR="00683D24">
        <w:rPr>
          <w:rFonts w:ascii="Cambria" w:hAnsi="Cambria"/>
        </w:rPr>
        <w:t>(</w:t>
      </w:r>
      <w:r w:rsidR="00DC6DE8" w:rsidRPr="00DC6DE8">
        <w:rPr>
          <w:rFonts w:ascii="Cambria" w:hAnsi="Cambria"/>
        </w:rPr>
        <w:t xml:space="preserve">Leach and Sabatier 2005, </w:t>
      </w:r>
      <w:r w:rsidR="00C81794">
        <w:rPr>
          <w:rFonts w:ascii="Cambria" w:hAnsi="Cambria"/>
        </w:rPr>
        <w:t>250)</w:t>
      </w:r>
      <w:r w:rsidR="002D43A1">
        <w:rPr>
          <w:rFonts w:ascii="Cambria" w:hAnsi="Cambria"/>
        </w:rPr>
        <w:t>. In</w:t>
      </w:r>
      <w:r w:rsidR="00014F33" w:rsidRPr="005546CB">
        <w:rPr>
          <w:rFonts w:ascii="Cambria" w:hAnsi="Cambria"/>
        </w:rPr>
        <w:t xml:space="preserve"> discussing collaborative regional growth implementation, Margerum (2002</w:t>
      </w:r>
      <w:r w:rsidR="00BB0E4F">
        <w:rPr>
          <w:rFonts w:ascii="Cambria" w:hAnsi="Cambria"/>
        </w:rPr>
        <w:t xml:space="preserve">, </w:t>
      </w:r>
      <w:r w:rsidR="00BB0E4F" w:rsidRPr="005546CB">
        <w:rPr>
          <w:rFonts w:ascii="Cambria" w:hAnsi="Cambria"/>
        </w:rPr>
        <w:t>189-90</w:t>
      </w:r>
      <w:r w:rsidR="00014F33" w:rsidRPr="005546CB">
        <w:rPr>
          <w:rFonts w:ascii="Cambria" w:hAnsi="Cambria"/>
        </w:rPr>
        <w:t>) discusses the importance of a high quality agreement: one which includes clear goals, a sound theory about intervention, integration of the plan’s objectives with a range of other policy objectives and issues (e.g. economic development), and understanding of and support fr</w:t>
      </w:r>
      <w:r w:rsidR="00BB0E4F">
        <w:rPr>
          <w:rFonts w:ascii="Cambria" w:hAnsi="Cambria"/>
        </w:rPr>
        <w:t>om stakeholders and the public.</w:t>
      </w:r>
    </w:p>
    <w:p w:rsidR="00607955" w:rsidRPr="008A6190" w:rsidRDefault="00E11486" w:rsidP="0052728D">
      <w:pPr>
        <w:pStyle w:val="Heading1"/>
      </w:pPr>
      <w:bookmarkStart w:id="22" w:name="_Toc457470483"/>
      <w:r w:rsidRPr="00811A35">
        <w:t>Funding</w:t>
      </w:r>
      <w:bookmarkEnd w:id="22"/>
    </w:p>
    <w:p w:rsidR="00193A8F" w:rsidRPr="008A6190" w:rsidRDefault="00193A8F" w:rsidP="008A6190">
      <w:pPr>
        <w:spacing w:line="276" w:lineRule="auto"/>
        <w:rPr>
          <w:rFonts w:ascii="Cambria" w:hAnsi="Cambria"/>
          <w:i/>
        </w:rPr>
      </w:pPr>
    </w:p>
    <w:p w:rsidR="00FE2F7E" w:rsidRPr="00C672E1" w:rsidRDefault="00C97E6A" w:rsidP="008A6190">
      <w:pPr>
        <w:spacing w:line="276" w:lineRule="auto"/>
        <w:rPr>
          <w:rFonts w:ascii="Cambria" w:hAnsi="Cambria"/>
        </w:rPr>
      </w:pPr>
      <w:r w:rsidRPr="008A6190">
        <w:rPr>
          <w:rFonts w:ascii="Cambria" w:hAnsi="Cambria"/>
        </w:rPr>
        <w:t xml:space="preserve">Legislatures and state agencies have been active </w:t>
      </w:r>
      <w:r w:rsidR="00BB3644" w:rsidRPr="008A6190">
        <w:rPr>
          <w:rFonts w:ascii="Cambria" w:hAnsi="Cambria"/>
        </w:rPr>
        <w:t>in the</w:t>
      </w:r>
      <w:r w:rsidR="00654483" w:rsidRPr="008A6190">
        <w:rPr>
          <w:rFonts w:ascii="Cambria" w:hAnsi="Cambria"/>
        </w:rPr>
        <w:t xml:space="preserve"> proliferation of watershed partnershi</w:t>
      </w:r>
      <w:r w:rsidR="00033A64" w:rsidRPr="008A6190">
        <w:rPr>
          <w:rFonts w:ascii="Cambria" w:hAnsi="Cambria"/>
        </w:rPr>
        <w:t>ps over the past decade</w:t>
      </w:r>
      <w:r w:rsidR="00654483" w:rsidRPr="008A6190">
        <w:rPr>
          <w:rFonts w:ascii="Cambria" w:hAnsi="Cambria"/>
        </w:rPr>
        <w:t xml:space="preserve">. </w:t>
      </w:r>
      <w:r w:rsidRPr="008A6190">
        <w:rPr>
          <w:rFonts w:ascii="Cambria" w:hAnsi="Cambria"/>
        </w:rPr>
        <w:t>In</w:t>
      </w:r>
      <w:r w:rsidR="007F3BD3" w:rsidRPr="008A6190">
        <w:rPr>
          <w:rFonts w:ascii="Cambria" w:hAnsi="Cambria"/>
        </w:rPr>
        <w:t xml:space="preserve"> Texas</w:t>
      </w:r>
      <w:r w:rsidRPr="008A6190">
        <w:rPr>
          <w:rFonts w:ascii="Cambria" w:hAnsi="Cambria"/>
        </w:rPr>
        <w:t xml:space="preserve">, </w:t>
      </w:r>
      <w:r w:rsidR="00033A64" w:rsidRPr="008A6190">
        <w:rPr>
          <w:rFonts w:ascii="Cambria" w:hAnsi="Cambria"/>
        </w:rPr>
        <w:t>t</w:t>
      </w:r>
      <w:r w:rsidR="00FF4D78" w:rsidRPr="008A6190">
        <w:rPr>
          <w:rFonts w:ascii="Cambria" w:hAnsi="Cambria"/>
        </w:rPr>
        <w:t xml:space="preserve">he Pacific </w:t>
      </w:r>
      <w:r w:rsidR="00033A64" w:rsidRPr="008A6190">
        <w:rPr>
          <w:rFonts w:ascii="Cambria" w:hAnsi="Cambria"/>
        </w:rPr>
        <w:t>Northwest</w:t>
      </w:r>
      <w:r w:rsidRPr="008A6190">
        <w:rPr>
          <w:rFonts w:ascii="Cambria" w:hAnsi="Cambria"/>
        </w:rPr>
        <w:t xml:space="preserve">, </w:t>
      </w:r>
      <w:r w:rsidR="00033A64" w:rsidRPr="008A6190">
        <w:rPr>
          <w:rFonts w:ascii="Cambria" w:hAnsi="Cambria"/>
        </w:rPr>
        <w:t>Wis</w:t>
      </w:r>
      <w:r w:rsidR="008E34F0" w:rsidRPr="008A6190">
        <w:rPr>
          <w:rFonts w:ascii="Cambria" w:hAnsi="Cambria"/>
        </w:rPr>
        <w:t>c</w:t>
      </w:r>
      <w:r w:rsidR="00033A64" w:rsidRPr="008A6190">
        <w:rPr>
          <w:rFonts w:ascii="Cambria" w:hAnsi="Cambria"/>
        </w:rPr>
        <w:t xml:space="preserve">onsin and other states, </w:t>
      </w:r>
      <w:r w:rsidR="00905567">
        <w:rPr>
          <w:rFonts w:ascii="Cambria" w:hAnsi="Cambria"/>
        </w:rPr>
        <w:t xml:space="preserve">federal agencies, </w:t>
      </w:r>
      <w:r w:rsidR="007F3BD3" w:rsidRPr="008A6190">
        <w:rPr>
          <w:rFonts w:ascii="Cambria" w:hAnsi="Cambria"/>
        </w:rPr>
        <w:t xml:space="preserve">state agencies and </w:t>
      </w:r>
      <w:r w:rsidR="00033A64" w:rsidRPr="008A6190">
        <w:rPr>
          <w:rFonts w:ascii="Cambria" w:hAnsi="Cambria"/>
        </w:rPr>
        <w:t>lawmakers</w:t>
      </w:r>
      <w:r w:rsidR="00905567">
        <w:rPr>
          <w:rFonts w:ascii="Cambria" w:hAnsi="Cambria"/>
        </w:rPr>
        <w:t>, and local governments</w:t>
      </w:r>
      <w:r w:rsidR="00033A64" w:rsidRPr="008A6190">
        <w:rPr>
          <w:rFonts w:ascii="Cambria" w:hAnsi="Cambria"/>
        </w:rPr>
        <w:t xml:space="preserve"> have been allocating funds for the formatio</w:t>
      </w:r>
      <w:r w:rsidR="008E34F0" w:rsidRPr="008A6190">
        <w:rPr>
          <w:rFonts w:ascii="Cambria" w:hAnsi="Cambria"/>
        </w:rPr>
        <w:t xml:space="preserve">n of </w:t>
      </w:r>
      <w:r w:rsidR="007F3BD3" w:rsidRPr="008A6190">
        <w:rPr>
          <w:rFonts w:ascii="Cambria" w:hAnsi="Cambria"/>
        </w:rPr>
        <w:t xml:space="preserve">watershed-related </w:t>
      </w:r>
      <w:r w:rsidR="008E34F0" w:rsidRPr="008A6190">
        <w:rPr>
          <w:rFonts w:ascii="Cambria" w:hAnsi="Cambria"/>
        </w:rPr>
        <w:t>collaborative partnerships</w:t>
      </w:r>
      <w:r w:rsidR="00835A2D" w:rsidRPr="008A6190">
        <w:rPr>
          <w:rFonts w:ascii="Cambria" w:hAnsi="Cambria"/>
        </w:rPr>
        <w:t xml:space="preserve">. </w:t>
      </w:r>
      <w:r w:rsidR="00033A64" w:rsidRPr="008A6190">
        <w:rPr>
          <w:rFonts w:ascii="Cambria" w:hAnsi="Cambria"/>
        </w:rPr>
        <w:t xml:space="preserve">The </w:t>
      </w:r>
      <w:r w:rsidR="00905567">
        <w:rPr>
          <w:rFonts w:ascii="Cambria" w:hAnsi="Cambria"/>
        </w:rPr>
        <w:t xml:space="preserve">form these entities take and their relationship to governmental entities vary.  </w:t>
      </w:r>
      <w:r w:rsidR="006A4A78" w:rsidRPr="008A6190">
        <w:rPr>
          <w:rFonts w:ascii="Cambria" w:hAnsi="Cambria"/>
        </w:rPr>
        <w:t>R</w:t>
      </w:r>
      <w:r w:rsidR="00FF4D78" w:rsidRPr="008A6190">
        <w:rPr>
          <w:rFonts w:ascii="Cambria" w:hAnsi="Cambria"/>
        </w:rPr>
        <w:t xml:space="preserve">egardless of </w:t>
      </w:r>
      <w:r w:rsidR="008E34F0" w:rsidRPr="008A6190">
        <w:rPr>
          <w:rFonts w:ascii="Cambria" w:hAnsi="Cambria"/>
        </w:rPr>
        <w:t xml:space="preserve">the groups' structure, it </w:t>
      </w:r>
      <w:r w:rsidR="00905567">
        <w:rPr>
          <w:rFonts w:ascii="Cambria" w:hAnsi="Cambria"/>
        </w:rPr>
        <w:t xml:space="preserve">has been </w:t>
      </w:r>
      <w:r w:rsidR="008E34F0" w:rsidRPr="008A6190">
        <w:rPr>
          <w:rFonts w:ascii="Cambria" w:hAnsi="Cambria"/>
        </w:rPr>
        <w:t>common practice t</w:t>
      </w:r>
      <w:r w:rsidR="00905567">
        <w:rPr>
          <w:rFonts w:ascii="Cambria" w:hAnsi="Cambria"/>
        </w:rPr>
        <w:t xml:space="preserve">hat </w:t>
      </w:r>
      <w:r w:rsidR="008E34F0" w:rsidRPr="008A6190">
        <w:rPr>
          <w:rFonts w:ascii="Cambria" w:hAnsi="Cambria"/>
        </w:rPr>
        <w:t xml:space="preserve">once their initial seed money runs </w:t>
      </w:r>
      <w:proofErr w:type="gramStart"/>
      <w:r w:rsidR="008E34F0" w:rsidRPr="008A6190">
        <w:rPr>
          <w:rFonts w:ascii="Cambria" w:hAnsi="Cambria"/>
        </w:rPr>
        <w:t>out</w:t>
      </w:r>
      <w:r w:rsidR="002B21E8">
        <w:rPr>
          <w:rFonts w:ascii="Cambria" w:hAnsi="Cambria"/>
        </w:rPr>
        <w:t>,</w:t>
      </w:r>
      <w:proofErr w:type="gramEnd"/>
      <w:r w:rsidR="00E725F9" w:rsidRPr="00E725F9">
        <w:rPr>
          <w:rFonts w:ascii="Cambria" w:hAnsi="Cambria"/>
        </w:rPr>
        <w:t xml:space="preserve"> </w:t>
      </w:r>
      <w:r w:rsidR="00E725F9" w:rsidRPr="008A6190">
        <w:rPr>
          <w:rFonts w:ascii="Cambria" w:hAnsi="Cambria"/>
        </w:rPr>
        <w:t xml:space="preserve">partnerships </w:t>
      </w:r>
      <w:r w:rsidR="00E725F9">
        <w:rPr>
          <w:rFonts w:ascii="Cambria" w:hAnsi="Cambria"/>
        </w:rPr>
        <w:t>must</w:t>
      </w:r>
      <w:r w:rsidR="00E725F9" w:rsidRPr="008A6190">
        <w:rPr>
          <w:rFonts w:ascii="Cambria" w:hAnsi="Cambria"/>
        </w:rPr>
        <w:t xml:space="preserve"> raise funds independently</w:t>
      </w:r>
      <w:r w:rsidR="00E725F9">
        <w:rPr>
          <w:rFonts w:ascii="Cambria" w:hAnsi="Cambria"/>
        </w:rPr>
        <w:t xml:space="preserve"> for their continued organizational and project expenses</w:t>
      </w:r>
      <w:r w:rsidR="008E34F0" w:rsidRPr="008A6190">
        <w:rPr>
          <w:rFonts w:ascii="Cambria" w:hAnsi="Cambria"/>
        </w:rPr>
        <w:t xml:space="preserve">. Groups that form without government prompting or support may not even have access to that initial influx of </w:t>
      </w:r>
      <w:r w:rsidR="008E34F0" w:rsidRPr="00C672E1">
        <w:rPr>
          <w:rFonts w:ascii="Cambria" w:hAnsi="Cambria"/>
        </w:rPr>
        <w:t>funds.</w:t>
      </w:r>
      <w:r w:rsidR="00DE53AA" w:rsidRPr="00C672E1">
        <w:rPr>
          <w:rFonts w:ascii="Cambria" w:hAnsi="Cambria"/>
        </w:rPr>
        <w:t xml:space="preserve"> Groups are thus constantly working with limited resources, and their ability to manage with limited funds has an impact on their success.</w:t>
      </w:r>
    </w:p>
    <w:p w:rsidR="00E11486" w:rsidRPr="00C672E1" w:rsidRDefault="00E11486" w:rsidP="008A6190">
      <w:pPr>
        <w:spacing w:line="276" w:lineRule="auto"/>
        <w:rPr>
          <w:rFonts w:ascii="Cambria" w:hAnsi="Cambria"/>
        </w:rPr>
      </w:pPr>
    </w:p>
    <w:p w:rsidR="00FE2F7E" w:rsidRPr="00C672E1" w:rsidRDefault="00E725F9" w:rsidP="008A6190">
      <w:pPr>
        <w:spacing w:line="276" w:lineRule="auto"/>
        <w:rPr>
          <w:rFonts w:ascii="Cambria" w:hAnsi="Cambria"/>
        </w:rPr>
      </w:pPr>
      <w:r w:rsidRPr="00C672E1">
        <w:rPr>
          <w:rFonts w:ascii="Cambria" w:hAnsi="Cambria"/>
        </w:rPr>
        <w:t xml:space="preserve">Adequate funding </w:t>
      </w:r>
      <w:r w:rsidR="00DE53AA" w:rsidRPr="00C672E1">
        <w:rPr>
          <w:rFonts w:ascii="Cambria" w:hAnsi="Cambria"/>
        </w:rPr>
        <w:t>was one of two most frequently cited key</w:t>
      </w:r>
      <w:r w:rsidR="00B96847">
        <w:rPr>
          <w:rFonts w:ascii="Cambria" w:hAnsi="Cambria"/>
        </w:rPr>
        <w:t>s</w:t>
      </w:r>
      <w:r w:rsidR="00DE53AA" w:rsidRPr="00C672E1">
        <w:rPr>
          <w:rFonts w:ascii="Cambria" w:hAnsi="Cambria"/>
        </w:rPr>
        <w:t xml:space="preserve"> to success in </w:t>
      </w:r>
      <w:r w:rsidR="00C53E0C" w:rsidRPr="00C672E1">
        <w:rPr>
          <w:rFonts w:ascii="Cambria" w:hAnsi="Cambria"/>
        </w:rPr>
        <w:t xml:space="preserve">the </w:t>
      </w:r>
      <w:r w:rsidR="00DE53AA" w:rsidRPr="00C672E1">
        <w:rPr>
          <w:rFonts w:ascii="Cambria" w:hAnsi="Cambria"/>
        </w:rPr>
        <w:t xml:space="preserve">Leach and Pelkey 2001 study of partnership success.  </w:t>
      </w:r>
      <w:r w:rsidR="00C53E0C" w:rsidRPr="00C672E1">
        <w:rPr>
          <w:rFonts w:ascii="Cambria" w:hAnsi="Cambria"/>
        </w:rPr>
        <w:t>They</w:t>
      </w:r>
      <w:r w:rsidR="00DE53AA" w:rsidRPr="00C672E1">
        <w:rPr>
          <w:rFonts w:ascii="Cambria" w:hAnsi="Cambria"/>
        </w:rPr>
        <w:t xml:space="preserve"> </w:t>
      </w:r>
      <w:r w:rsidR="00C53E0C" w:rsidRPr="00C672E1">
        <w:rPr>
          <w:rFonts w:ascii="Cambria" w:hAnsi="Cambria"/>
        </w:rPr>
        <w:t xml:space="preserve">conclude that one of four factors for successful watershed </w:t>
      </w:r>
      <w:r w:rsidR="00BF037A" w:rsidRPr="002B21E8">
        <w:rPr>
          <w:rFonts w:ascii="Cambria" w:hAnsi="Cambria"/>
        </w:rPr>
        <w:t>partnerships is balancing</w:t>
      </w:r>
      <w:r w:rsidR="00C53E0C" w:rsidRPr="002B21E8">
        <w:rPr>
          <w:rFonts w:ascii="Cambria" w:hAnsi="Cambria"/>
        </w:rPr>
        <w:t xml:space="preserve"> between a partnership’s available resources and the scope of it</w:t>
      </w:r>
      <w:r w:rsidR="00B96847" w:rsidRPr="002B21E8">
        <w:rPr>
          <w:rFonts w:ascii="Cambria" w:hAnsi="Cambria"/>
        </w:rPr>
        <w:t>s activities</w:t>
      </w:r>
      <w:r w:rsidR="00FD0F51">
        <w:rPr>
          <w:rFonts w:ascii="Cambria" w:hAnsi="Cambria"/>
        </w:rPr>
        <w:t xml:space="preserve">, </w:t>
      </w:r>
      <w:r w:rsidR="00B96847" w:rsidRPr="002B21E8">
        <w:rPr>
          <w:rFonts w:ascii="Cambria" w:hAnsi="Cambria"/>
        </w:rPr>
        <w:t xml:space="preserve">accounting for 24% </w:t>
      </w:r>
      <w:r w:rsidR="00C53E0C" w:rsidRPr="002B21E8">
        <w:rPr>
          <w:rFonts w:ascii="Cambria" w:hAnsi="Cambria"/>
        </w:rPr>
        <w:t>of observed variance</w:t>
      </w:r>
      <w:r w:rsidR="00FD0F51">
        <w:rPr>
          <w:rFonts w:ascii="Cambria" w:hAnsi="Cambria"/>
        </w:rPr>
        <w:t xml:space="preserve"> </w:t>
      </w:r>
      <w:r w:rsidR="00E11486" w:rsidRPr="002B21E8">
        <w:rPr>
          <w:rFonts w:ascii="Cambria" w:hAnsi="Cambria"/>
        </w:rPr>
        <w:t>(</w:t>
      </w:r>
      <w:r w:rsidR="002B21E8" w:rsidRPr="002B21E8">
        <w:rPr>
          <w:rFonts w:ascii="Cambria" w:hAnsi="Cambria"/>
        </w:rPr>
        <w:t xml:space="preserve">Leach and Pelkey 2001, </w:t>
      </w:r>
      <w:r w:rsidR="005222B0" w:rsidRPr="002B21E8">
        <w:rPr>
          <w:rFonts w:ascii="Cambria" w:hAnsi="Cambria"/>
        </w:rPr>
        <w:t>382</w:t>
      </w:r>
      <w:r w:rsidR="00C53E0C" w:rsidRPr="002B21E8">
        <w:rPr>
          <w:rFonts w:ascii="Cambria" w:hAnsi="Cambria"/>
        </w:rPr>
        <w:t>-3</w:t>
      </w:r>
      <w:r w:rsidR="00E11486" w:rsidRPr="002B21E8">
        <w:rPr>
          <w:rFonts w:ascii="Cambria" w:hAnsi="Cambria"/>
        </w:rPr>
        <w:t>)</w:t>
      </w:r>
      <w:r w:rsidR="00C53E0C" w:rsidRPr="002B21E8">
        <w:rPr>
          <w:rFonts w:ascii="Cambria" w:hAnsi="Cambria"/>
        </w:rPr>
        <w:t>.</w:t>
      </w:r>
      <w:r w:rsidR="00E11486" w:rsidRPr="002B21E8">
        <w:rPr>
          <w:rFonts w:ascii="Cambria" w:hAnsi="Cambria"/>
        </w:rPr>
        <w:t xml:space="preserve"> In later research on partnerships in </w:t>
      </w:r>
      <w:r w:rsidR="00265EA4" w:rsidRPr="002B21E8">
        <w:rPr>
          <w:rFonts w:ascii="Cambria" w:hAnsi="Cambria"/>
        </w:rPr>
        <w:t xml:space="preserve">Washington </w:t>
      </w:r>
      <w:r w:rsidR="00BF037A" w:rsidRPr="002B21E8">
        <w:rPr>
          <w:rFonts w:ascii="Cambria" w:hAnsi="Cambria"/>
        </w:rPr>
        <w:t>State</w:t>
      </w:r>
      <w:r w:rsidR="00265EA4" w:rsidRPr="002B21E8">
        <w:rPr>
          <w:rFonts w:ascii="Cambria" w:hAnsi="Cambria"/>
        </w:rPr>
        <w:t xml:space="preserve"> </w:t>
      </w:r>
      <w:r w:rsidR="00E11486" w:rsidRPr="002B21E8">
        <w:rPr>
          <w:rFonts w:ascii="Cambria" w:hAnsi="Cambria"/>
        </w:rPr>
        <w:t>and California, Leach</w:t>
      </w:r>
      <w:r w:rsidR="00265EA4" w:rsidRPr="002B21E8">
        <w:rPr>
          <w:rFonts w:ascii="Cambria" w:hAnsi="Cambria"/>
        </w:rPr>
        <w:t xml:space="preserve"> and Sabatier</w:t>
      </w:r>
      <w:r w:rsidR="00E11486" w:rsidRPr="002B21E8">
        <w:rPr>
          <w:rFonts w:ascii="Cambria" w:hAnsi="Cambria"/>
        </w:rPr>
        <w:t xml:space="preserve"> found that funding was among the three mo</w:t>
      </w:r>
      <w:r w:rsidR="00C53E0C" w:rsidRPr="002B21E8">
        <w:rPr>
          <w:rFonts w:ascii="Cambria" w:hAnsi="Cambria"/>
        </w:rPr>
        <w:t>st significant factors predicting</w:t>
      </w:r>
      <w:r w:rsidR="00E11486" w:rsidRPr="002B21E8">
        <w:rPr>
          <w:rFonts w:ascii="Cambria" w:hAnsi="Cambria"/>
        </w:rPr>
        <w:t xml:space="preserve"> whether groups ac</w:t>
      </w:r>
      <w:r w:rsidR="00FD0F51">
        <w:rPr>
          <w:rFonts w:ascii="Cambria" w:hAnsi="Cambria"/>
        </w:rPr>
        <w:t>tually implemented their plans</w:t>
      </w:r>
      <w:r w:rsidR="00FD0F51">
        <w:rPr>
          <w:rStyle w:val="FootnoteReference"/>
          <w:rFonts w:ascii="Cambria" w:hAnsi="Cambria"/>
        </w:rPr>
        <w:footnoteReference w:id="19"/>
      </w:r>
      <w:r w:rsidR="00E11486" w:rsidRPr="002B21E8">
        <w:rPr>
          <w:rFonts w:ascii="Cambria" w:hAnsi="Cambria"/>
        </w:rPr>
        <w:t xml:space="preserve"> (</w:t>
      </w:r>
      <w:r w:rsidR="00DC6DE8" w:rsidRPr="002B21E8">
        <w:rPr>
          <w:rFonts w:ascii="Cambria" w:hAnsi="Cambria"/>
        </w:rPr>
        <w:t xml:space="preserve">Leach and Sabatier 2005,  </w:t>
      </w:r>
      <w:r w:rsidR="00B96847" w:rsidRPr="002B21E8">
        <w:rPr>
          <w:rFonts w:ascii="Cambria" w:hAnsi="Cambria"/>
        </w:rPr>
        <w:t xml:space="preserve"> </w:t>
      </w:r>
      <w:r w:rsidR="00265EA4" w:rsidRPr="002B21E8">
        <w:rPr>
          <w:rFonts w:ascii="Cambria" w:hAnsi="Cambria"/>
        </w:rPr>
        <w:t>250-53</w:t>
      </w:r>
      <w:r w:rsidR="00E11486" w:rsidRPr="002B21E8">
        <w:rPr>
          <w:rFonts w:ascii="Cambria" w:hAnsi="Cambria"/>
        </w:rPr>
        <w:t>)</w:t>
      </w:r>
      <w:r w:rsidR="00BF7C44">
        <w:rPr>
          <w:rFonts w:ascii="Cambria" w:hAnsi="Cambria"/>
        </w:rPr>
        <w:t>.</w:t>
      </w:r>
      <w:r w:rsidR="00E11486" w:rsidRPr="002B21E8">
        <w:rPr>
          <w:rFonts w:ascii="Cambria" w:hAnsi="Cambria"/>
        </w:rPr>
        <w:t xml:space="preserve"> </w:t>
      </w:r>
      <w:r w:rsidR="00C672E1" w:rsidRPr="002B21E8">
        <w:rPr>
          <w:rFonts w:ascii="Cambria" w:hAnsi="Cambria"/>
        </w:rPr>
        <w:t>In a literature review of 30 multi-case comparative studies, access to resources was noted as one of three main forces enabling success of community-based collaboratives, and lack of financial and human resources was listed as one of six external barriers to their success</w:t>
      </w:r>
      <w:r w:rsidR="002B21E8" w:rsidRPr="002B21E8">
        <w:rPr>
          <w:rFonts w:ascii="Cambria" w:hAnsi="Cambria"/>
        </w:rPr>
        <w:t xml:space="preserve"> (</w:t>
      </w:r>
      <w:r w:rsidR="0038601E" w:rsidRPr="002B21E8">
        <w:rPr>
          <w:rFonts w:ascii="Cambria" w:hAnsi="Cambria"/>
        </w:rPr>
        <w:t>McDermott, Moote and Danks 2011</w:t>
      </w:r>
      <w:r w:rsidR="0038601E" w:rsidRPr="0038601E">
        <w:rPr>
          <w:rFonts w:ascii="Cambria" w:hAnsi="Cambria"/>
        </w:rPr>
        <w:t>,</w:t>
      </w:r>
      <w:r w:rsidR="007D7036">
        <w:rPr>
          <w:rFonts w:ascii="Cambria" w:hAnsi="Cambria"/>
        </w:rPr>
        <w:t xml:space="preserve"> 84)</w:t>
      </w:r>
      <w:r w:rsidR="00BF7C44">
        <w:rPr>
          <w:rFonts w:ascii="Cambria" w:hAnsi="Cambria"/>
        </w:rPr>
        <w:t>.</w:t>
      </w:r>
      <w:r w:rsidR="00F010FC">
        <w:rPr>
          <w:rFonts w:ascii="Cambria" w:hAnsi="Cambria"/>
        </w:rPr>
        <w:t xml:space="preserve"> A</w:t>
      </w:r>
      <w:r w:rsidR="00E11486" w:rsidRPr="00C672E1">
        <w:rPr>
          <w:rFonts w:ascii="Cambria" w:hAnsi="Cambria"/>
        </w:rPr>
        <w:t xml:space="preserve"> case study of partnerships in Germany and Ohio identified three different but overlapping factors affecting implementation. Once again, resources -- this time defined specifically as both funding and the presence of a </w:t>
      </w:r>
      <w:r w:rsidR="00E11486" w:rsidRPr="002B21E8">
        <w:rPr>
          <w:rFonts w:ascii="Cambria" w:hAnsi="Cambria"/>
        </w:rPr>
        <w:t>full-time coordinator -- featured prominently, alongside the involvement of willing landowners and the presence of robust social networks (</w:t>
      </w:r>
      <w:r w:rsidR="004B6C2E" w:rsidRPr="002B21E8">
        <w:rPr>
          <w:rFonts w:ascii="Cambria" w:hAnsi="Cambria"/>
        </w:rPr>
        <w:t>Koontz and Newig 2014</w:t>
      </w:r>
      <w:r w:rsidR="00F010FC" w:rsidRPr="002B21E8">
        <w:rPr>
          <w:rFonts w:ascii="Cambria" w:hAnsi="Cambria"/>
        </w:rPr>
        <w:t>, 420</w:t>
      </w:r>
      <w:r w:rsidR="00E11486" w:rsidRPr="002B21E8">
        <w:rPr>
          <w:rFonts w:ascii="Cambria" w:hAnsi="Cambria"/>
        </w:rPr>
        <w:t>-21</w:t>
      </w:r>
      <w:r w:rsidR="00B96847" w:rsidRPr="002B21E8">
        <w:rPr>
          <w:rFonts w:ascii="Cambria" w:hAnsi="Cambria"/>
        </w:rPr>
        <w:t xml:space="preserve">). </w:t>
      </w:r>
      <w:r w:rsidR="00B42B5E" w:rsidRPr="002B21E8">
        <w:rPr>
          <w:rFonts w:ascii="Cambria" w:hAnsi="Cambria"/>
        </w:rPr>
        <w:t>A study of 304 watershed partnerships in three northwestern states found one</w:t>
      </w:r>
      <w:r w:rsidR="00B42B5E" w:rsidRPr="00C672E1">
        <w:rPr>
          <w:rFonts w:ascii="Cambria" w:hAnsi="Cambria"/>
        </w:rPr>
        <w:t xml:space="preserve"> of the most needed resources expressed by watershed groups, and hence an opportunity to expand agency-watershed partnerships</w:t>
      </w:r>
      <w:r w:rsidR="00F010FC" w:rsidRPr="00C672E1">
        <w:rPr>
          <w:rFonts w:ascii="Cambria" w:hAnsi="Cambria"/>
        </w:rPr>
        <w:t>, is</w:t>
      </w:r>
      <w:r w:rsidR="00B42B5E" w:rsidRPr="00C672E1">
        <w:rPr>
          <w:rFonts w:ascii="Cambria" w:hAnsi="Cambria"/>
        </w:rPr>
        <w:t xml:space="preserve"> sustained operational funding and funding for </w:t>
      </w:r>
      <w:r w:rsidR="00B42B5E" w:rsidRPr="003E7066">
        <w:rPr>
          <w:rFonts w:ascii="Cambria" w:hAnsi="Cambria"/>
        </w:rPr>
        <w:t xml:space="preserve">projects </w:t>
      </w:r>
      <w:r w:rsidR="003E7066" w:rsidRPr="003E7066">
        <w:rPr>
          <w:rFonts w:ascii="Cambria" w:hAnsi="Cambria"/>
        </w:rPr>
        <w:t>(Chaffin et al. 2014</w:t>
      </w:r>
      <w:r w:rsidR="00B96847" w:rsidRPr="003E7066">
        <w:rPr>
          <w:rFonts w:ascii="Cambria" w:hAnsi="Cambria"/>
        </w:rPr>
        <w:t xml:space="preserve">, </w:t>
      </w:r>
      <w:r w:rsidR="00B42B5E" w:rsidRPr="003E7066">
        <w:rPr>
          <w:rFonts w:ascii="Cambria" w:hAnsi="Cambria"/>
        </w:rPr>
        <w:t>65-66)</w:t>
      </w:r>
      <w:r w:rsidR="00B96847" w:rsidRPr="003E7066">
        <w:rPr>
          <w:rFonts w:ascii="Cambria" w:hAnsi="Cambria"/>
        </w:rPr>
        <w:t>.</w:t>
      </w:r>
    </w:p>
    <w:p w:rsidR="00FE2F7E" w:rsidRPr="00C672E1" w:rsidRDefault="00FE2F7E" w:rsidP="008A6190">
      <w:pPr>
        <w:pStyle w:val="Normal1"/>
        <w:contextualSpacing/>
        <w:rPr>
          <w:rFonts w:ascii="Cambria" w:hAnsi="Cambria"/>
          <w:color w:val="auto"/>
          <w:sz w:val="24"/>
          <w:szCs w:val="24"/>
          <w:highlight w:val="white"/>
        </w:rPr>
      </w:pPr>
    </w:p>
    <w:p w:rsidR="00FE2F7E" w:rsidRPr="00FD0F51" w:rsidRDefault="00FE2F7E" w:rsidP="008A6190">
      <w:pPr>
        <w:spacing w:line="276" w:lineRule="auto"/>
        <w:rPr>
          <w:rFonts w:ascii="Cambria" w:hAnsi="Cambria"/>
        </w:rPr>
      </w:pPr>
      <w:r w:rsidRPr="008D2C54">
        <w:rPr>
          <w:rFonts w:ascii="Cambria" w:hAnsi="Cambria"/>
        </w:rPr>
        <w:t xml:space="preserve">Successful groups are able to find alternative sources of funding. </w:t>
      </w:r>
      <w:r w:rsidR="00B96847">
        <w:rPr>
          <w:rFonts w:ascii="Cambria" w:hAnsi="Cambria"/>
        </w:rPr>
        <w:t xml:space="preserve"> As noted earlier</w:t>
      </w:r>
      <w:r w:rsidR="001A3D4A" w:rsidRPr="008D2C54">
        <w:rPr>
          <w:rFonts w:ascii="Cambria" w:hAnsi="Cambria"/>
        </w:rPr>
        <w:t>, the Wisconsin Department of Natural Resources</w:t>
      </w:r>
      <w:r w:rsidR="00AB64BE" w:rsidRPr="008D2C54">
        <w:rPr>
          <w:rFonts w:ascii="Cambria" w:hAnsi="Cambria"/>
        </w:rPr>
        <w:t xml:space="preserve"> (WDNR)</w:t>
      </w:r>
      <w:r w:rsidR="001A3D4A" w:rsidRPr="008D2C54">
        <w:rPr>
          <w:rFonts w:ascii="Cambria" w:hAnsi="Cambria"/>
        </w:rPr>
        <w:t xml:space="preserve"> formed stakeholder groups with the intent that </w:t>
      </w:r>
      <w:r w:rsidR="00B96847">
        <w:rPr>
          <w:rFonts w:ascii="Cambria" w:hAnsi="Cambria"/>
        </w:rPr>
        <w:t>they</w:t>
      </w:r>
      <w:r w:rsidR="001A3D4A" w:rsidRPr="008D2C54">
        <w:rPr>
          <w:rFonts w:ascii="Cambria" w:hAnsi="Cambria"/>
        </w:rPr>
        <w:t xml:space="preserve"> would produce results and become self-sustaining.  </w:t>
      </w:r>
      <w:r w:rsidR="00B96847">
        <w:rPr>
          <w:rFonts w:ascii="Cambria" w:hAnsi="Cambria"/>
        </w:rPr>
        <w:t xml:space="preserve">Ten years later, after the agency moved away </w:t>
      </w:r>
      <w:r w:rsidR="00B96847" w:rsidRPr="008D2C54">
        <w:rPr>
          <w:rFonts w:ascii="Cambria" w:hAnsi="Cambria"/>
        </w:rPr>
        <w:t>from the partnerships both in terms of funding and staff support</w:t>
      </w:r>
      <w:r w:rsidR="00B96847">
        <w:rPr>
          <w:rFonts w:ascii="Cambria" w:hAnsi="Cambria"/>
        </w:rPr>
        <w:t xml:space="preserve">, </w:t>
      </w:r>
      <w:r w:rsidR="001A3D4A" w:rsidRPr="008D2C54">
        <w:rPr>
          <w:rFonts w:ascii="Cambria" w:hAnsi="Cambria"/>
        </w:rPr>
        <w:t xml:space="preserve">half the groups had already disbanded.  </w:t>
      </w:r>
      <w:r w:rsidR="00B96847">
        <w:rPr>
          <w:rFonts w:ascii="Cambria" w:hAnsi="Cambria"/>
        </w:rPr>
        <w:t xml:space="preserve">Yet some remained.  </w:t>
      </w:r>
      <w:r w:rsidR="001A3D4A" w:rsidRPr="008D2C54">
        <w:rPr>
          <w:rFonts w:ascii="Cambria" w:hAnsi="Cambria"/>
        </w:rPr>
        <w:t>Two successful groups,</w:t>
      </w:r>
      <w:r w:rsidR="00984BF9" w:rsidRPr="008D2C54">
        <w:rPr>
          <w:rFonts w:ascii="Cambria" w:hAnsi="Cambria"/>
        </w:rPr>
        <w:t xml:space="preserve"> the </w:t>
      </w:r>
      <w:r w:rsidR="00984BF9">
        <w:rPr>
          <w:rFonts w:ascii="Cambria" w:hAnsi="Cambria"/>
          <w:highlight w:val="white"/>
        </w:rPr>
        <w:t>Rock River Coalition and the</w:t>
      </w:r>
      <w:r w:rsidRPr="008A6190">
        <w:rPr>
          <w:rFonts w:ascii="Cambria" w:hAnsi="Cambria"/>
          <w:highlight w:val="white"/>
        </w:rPr>
        <w:t xml:space="preserve"> Root-Pike Basin group</w:t>
      </w:r>
      <w:r w:rsidR="001A3D4A">
        <w:rPr>
          <w:rFonts w:ascii="Cambria" w:hAnsi="Cambria"/>
          <w:highlight w:val="white"/>
        </w:rPr>
        <w:t xml:space="preserve">, </w:t>
      </w:r>
      <w:r w:rsidR="00984BF9">
        <w:rPr>
          <w:rFonts w:ascii="Cambria" w:hAnsi="Cambria"/>
          <w:highlight w:val="white"/>
        </w:rPr>
        <w:t>successfully pursued grant and funding opportun</w:t>
      </w:r>
      <w:r w:rsidR="00AB64BE">
        <w:rPr>
          <w:rFonts w:ascii="Cambria" w:hAnsi="Cambria"/>
          <w:highlight w:val="white"/>
        </w:rPr>
        <w:t>ities independent of the WDRN</w:t>
      </w:r>
      <w:r w:rsidR="00FD0F51">
        <w:rPr>
          <w:rFonts w:ascii="Cambria" w:hAnsi="Cambria"/>
        </w:rPr>
        <w:t>. O</w:t>
      </w:r>
      <w:r w:rsidR="00B96847">
        <w:rPr>
          <w:rFonts w:ascii="Cambria" w:hAnsi="Cambria"/>
        </w:rPr>
        <w:t xml:space="preserve">thers had to narrow their </w:t>
      </w:r>
      <w:r w:rsidR="00B96847" w:rsidRPr="00B96847">
        <w:rPr>
          <w:rFonts w:ascii="Cambria" w:hAnsi="Cambria"/>
        </w:rPr>
        <w:t>focus</w:t>
      </w:r>
      <w:r w:rsidR="00B8014F" w:rsidRPr="00B96847">
        <w:rPr>
          <w:rStyle w:val="FootnoteReference"/>
          <w:rFonts w:ascii="Cambria" w:hAnsi="Cambria"/>
        </w:rPr>
        <w:t xml:space="preserve"> </w:t>
      </w:r>
      <w:r w:rsidR="00B96847" w:rsidRPr="00B96847">
        <w:rPr>
          <w:rFonts w:ascii="Cambria" w:hAnsi="Cambria"/>
        </w:rPr>
        <w:t xml:space="preserve">. One </w:t>
      </w:r>
      <w:r w:rsidR="00B96847">
        <w:rPr>
          <w:rFonts w:ascii="Cambria" w:hAnsi="Cambria"/>
        </w:rPr>
        <w:t>group survived the tra</w:t>
      </w:r>
      <w:r w:rsidR="00B96847" w:rsidRPr="00B96847">
        <w:rPr>
          <w:rFonts w:ascii="Cambria" w:hAnsi="Cambria"/>
        </w:rPr>
        <w:t>nsition without altering its activities, but that group had existed be</w:t>
      </w:r>
      <w:r w:rsidR="00FD0F51">
        <w:rPr>
          <w:rFonts w:ascii="Cambria" w:hAnsi="Cambria"/>
        </w:rPr>
        <w:t xml:space="preserve">fore the government initiative </w:t>
      </w:r>
      <w:r w:rsidR="00B8014F" w:rsidRPr="002B21E8">
        <w:rPr>
          <w:rFonts w:ascii="Cambria" w:hAnsi="Cambria"/>
        </w:rPr>
        <w:t>(</w:t>
      </w:r>
      <w:r w:rsidR="002B21E8" w:rsidRPr="002B21E8">
        <w:rPr>
          <w:rFonts w:ascii="Cambria" w:hAnsi="Cambria"/>
        </w:rPr>
        <w:t xml:space="preserve">Genskow </w:t>
      </w:r>
      <w:r w:rsidR="002B21E8" w:rsidRPr="00FD0F51">
        <w:rPr>
          <w:rFonts w:ascii="Cambria" w:hAnsi="Cambria"/>
        </w:rPr>
        <w:t>2008</w:t>
      </w:r>
      <w:r w:rsidR="00B96847" w:rsidRPr="00FD0F51">
        <w:rPr>
          <w:rFonts w:ascii="Cambria" w:hAnsi="Cambria"/>
        </w:rPr>
        <w:t xml:space="preserve">, </w:t>
      </w:r>
      <w:r w:rsidR="00B8014F" w:rsidRPr="00FD0F51">
        <w:rPr>
          <w:rFonts w:ascii="Cambria" w:hAnsi="Cambria"/>
        </w:rPr>
        <w:t>41</w:t>
      </w:r>
      <w:r w:rsidR="00B96847" w:rsidRPr="00FD0F51">
        <w:rPr>
          <w:rFonts w:ascii="Cambria" w:hAnsi="Cambria"/>
        </w:rPr>
        <w:t>4, 417-</w:t>
      </w:r>
      <w:r w:rsidR="00B8014F" w:rsidRPr="00FD0F51">
        <w:rPr>
          <w:rFonts w:ascii="Cambria" w:hAnsi="Cambria"/>
        </w:rPr>
        <w:t>18)</w:t>
      </w:r>
      <w:r w:rsidR="00B96847" w:rsidRPr="00FD0F51">
        <w:rPr>
          <w:rFonts w:ascii="Cambria" w:hAnsi="Cambria"/>
        </w:rPr>
        <w:t>.</w:t>
      </w:r>
    </w:p>
    <w:p w:rsidR="00B8014F" w:rsidRPr="008A6190" w:rsidRDefault="00B8014F" w:rsidP="00B8014F">
      <w:pPr>
        <w:spacing w:line="276" w:lineRule="auto"/>
        <w:rPr>
          <w:rFonts w:ascii="Cambria" w:hAnsi="Cambria"/>
        </w:rPr>
      </w:pPr>
    </w:p>
    <w:p w:rsidR="00B2394C" w:rsidRPr="003D395E" w:rsidRDefault="00FE2F7E" w:rsidP="008A6190">
      <w:pPr>
        <w:spacing w:line="276" w:lineRule="auto"/>
        <w:rPr>
          <w:rFonts w:ascii="Cambria" w:hAnsi="Cambria"/>
          <w:color w:val="FF0000"/>
        </w:rPr>
      </w:pPr>
      <w:r w:rsidRPr="008A6190">
        <w:rPr>
          <w:rFonts w:ascii="Cambria" w:hAnsi="Cambria"/>
        </w:rPr>
        <w:t>But</w:t>
      </w:r>
      <w:r w:rsidR="008E34F0" w:rsidRPr="008A6190">
        <w:rPr>
          <w:rFonts w:ascii="Cambria" w:hAnsi="Cambria"/>
        </w:rPr>
        <w:t xml:space="preserve"> while partnerships often have a range of options available to access more resources, the process of seeking those resources can </w:t>
      </w:r>
      <w:r w:rsidR="008E34F0" w:rsidRPr="003D395E">
        <w:rPr>
          <w:rFonts w:ascii="Cambria" w:hAnsi="Cambria"/>
        </w:rPr>
        <w:t>distract from other priorities, creating a problematic cycle that plays a pro</w:t>
      </w:r>
      <w:r w:rsidR="003D395E" w:rsidRPr="003D395E">
        <w:rPr>
          <w:rFonts w:ascii="Cambria" w:hAnsi="Cambria"/>
        </w:rPr>
        <w:t>minent role in group failure</w:t>
      </w:r>
      <w:r w:rsidR="00F044AC" w:rsidRPr="003D395E">
        <w:rPr>
          <w:rFonts w:ascii="Cambria" w:hAnsi="Cambria"/>
        </w:rPr>
        <w:t xml:space="preserve"> </w:t>
      </w:r>
      <w:r w:rsidR="00835A2D" w:rsidRPr="003D395E">
        <w:rPr>
          <w:rFonts w:ascii="Cambria" w:hAnsi="Cambria"/>
        </w:rPr>
        <w:t>(</w:t>
      </w:r>
      <w:r w:rsidR="002B21E8" w:rsidRPr="003D395E">
        <w:rPr>
          <w:rFonts w:ascii="Cambria" w:hAnsi="Cambria"/>
        </w:rPr>
        <w:t>Bonnell and Koontz 2007</w:t>
      </w:r>
      <w:r w:rsidR="00E4273D" w:rsidRPr="003D395E">
        <w:rPr>
          <w:rFonts w:ascii="Cambria" w:hAnsi="Cambria"/>
        </w:rPr>
        <w:t xml:space="preserve">, </w:t>
      </w:r>
      <w:r w:rsidR="00835A2D" w:rsidRPr="003D395E">
        <w:rPr>
          <w:rFonts w:ascii="Cambria" w:hAnsi="Cambria"/>
        </w:rPr>
        <w:t>158)</w:t>
      </w:r>
      <w:r w:rsidR="003D395E" w:rsidRPr="003D395E">
        <w:rPr>
          <w:rFonts w:ascii="Cambria" w:hAnsi="Cambria"/>
        </w:rPr>
        <w:t>.</w:t>
      </w:r>
      <w:r w:rsidR="00835A2D" w:rsidRPr="003D395E">
        <w:rPr>
          <w:rFonts w:ascii="Cambria" w:hAnsi="Cambria"/>
          <w:color w:val="FF0000"/>
        </w:rPr>
        <w:t xml:space="preserve"> </w:t>
      </w:r>
      <w:r w:rsidR="008E34F0" w:rsidRPr="003D395E">
        <w:rPr>
          <w:rFonts w:ascii="Cambria" w:hAnsi="Cambria"/>
        </w:rPr>
        <w:t xml:space="preserve">In search of more funding, partnerships </w:t>
      </w:r>
      <w:r w:rsidR="00B2394C" w:rsidRPr="003D395E">
        <w:rPr>
          <w:rFonts w:ascii="Cambria" w:hAnsi="Cambria"/>
        </w:rPr>
        <w:t>may devote much of their already limited resources to grant writing, which robs them</w:t>
      </w:r>
      <w:r w:rsidR="00B2394C" w:rsidRPr="008A6190">
        <w:rPr>
          <w:rFonts w:ascii="Cambria" w:hAnsi="Cambria"/>
        </w:rPr>
        <w:t xml:space="preserve"> of time and manpower otherwise spent on projects or conducting educational and outreach activities. The subsequent lack of measurable results may change stakeholders' cost-benefit calculus for participation, whittling away at the benefits of membership until they are outweighed by transaction costs. Member attrition then exacerbates the </w:t>
      </w:r>
      <w:r w:rsidR="00BB3644" w:rsidRPr="008A6190">
        <w:rPr>
          <w:rFonts w:ascii="Cambria" w:hAnsi="Cambria"/>
        </w:rPr>
        <w:t>group’s</w:t>
      </w:r>
      <w:r w:rsidR="00B2394C" w:rsidRPr="008A6190">
        <w:rPr>
          <w:rFonts w:ascii="Cambria" w:hAnsi="Cambria"/>
        </w:rPr>
        <w:t xml:space="preserve"> </w:t>
      </w:r>
      <w:r w:rsidR="00FF4D78" w:rsidRPr="008A6190">
        <w:rPr>
          <w:rFonts w:ascii="Cambria" w:hAnsi="Cambria"/>
        </w:rPr>
        <w:t>troubles staying solvent and active.</w:t>
      </w:r>
      <w:r w:rsidR="00BD2DB4">
        <w:rPr>
          <w:rFonts w:ascii="Cambria" w:hAnsi="Cambria"/>
        </w:rPr>
        <w:t xml:space="preserve">  These were the findings for the Little Miami River </w:t>
      </w:r>
      <w:r w:rsidR="006F6F8B" w:rsidRPr="003D395E">
        <w:rPr>
          <w:rFonts w:ascii="Cambria" w:hAnsi="Cambria"/>
        </w:rPr>
        <w:t>Partner</w:t>
      </w:r>
      <w:r w:rsidR="006F6F8B">
        <w:rPr>
          <w:rFonts w:ascii="Cambria" w:hAnsi="Cambria"/>
        </w:rPr>
        <w:t>s</w:t>
      </w:r>
      <w:r w:rsidR="006F6F8B" w:rsidRPr="003D395E">
        <w:rPr>
          <w:rFonts w:ascii="Cambria" w:hAnsi="Cambria"/>
        </w:rPr>
        <w:t>hip</w:t>
      </w:r>
      <w:r w:rsidR="0049711A" w:rsidRPr="003D395E">
        <w:rPr>
          <w:rStyle w:val="FootnoteReference"/>
          <w:rFonts w:ascii="Cambria" w:hAnsi="Cambria"/>
        </w:rPr>
        <w:footnoteReference w:id="20"/>
      </w:r>
      <w:r w:rsidR="00F044AC" w:rsidRPr="003D395E">
        <w:rPr>
          <w:rFonts w:ascii="Cambria" w:hAnsi="Cambria"/>
        </w:rPr>
        <w:t xml:space="preserve"> </w:t>
      </w:r>
      <w:r w:rsidR="00835A2D" w:rsidRPr="003D395E">
        <w:rPr>
          <w:rFonts w:ascii="Cambria" w:hAnsi="Cambria"/>
        </w:rPr>
        <w:t>(</w:t>
      </w:r>
      <w:r w:rsidR="003D395E" w:rsidRPr="003D395E">
        <w:rPr>
          <w:rFonts w:ascii="Cambria" w:hAnsi="Cambria"/>
        </w:rPr>
        <w:t>Bonnell and Koontz 2007</w:t>
      </w:r>
      <w:r w:rsidR="00E4273D" w:rsidRPr="003D395E">
        <w:rPr>
          <w:rFonts w:ascii="Cambria" w:hAnsi="Cambria"/>
        </w:rPr>
        <w:t xml:space="preserve">, </w:t>
      </w:r>
      <w:r w:rsidR="00835A2D" w:rsidRPr="003D395E">
        <w:rPr>
          <w:rFonts w:ascii="Cambria" w:hAnsi="Cambria"/>
        </w:rPr>
        <w:t>158</w:t>
      </w:r>
      <w:r w:rsidR="0049711A" w:rsidRPr="003D395E">
        <w:rPr>
          <w:rFonts w:ascii="Cambria" w:hAnsi="Cambria"/>
        </w:rPr>
        <w:t>, 163</w:t>
      </w:r>
      <w:r w:rsidR="00BD2DB4" w:rsidRPr="003D395E">
        <w:rPr>
          <w:rFonts w:ascii="Cambria" w:hAnsi="Cambria"/>
        </w:rPr>
        <w:t>).</w:t>
      </w:r>
    </w:p>
    <w:p w:rsidR="00835A2D" w:rsidRPr="003D395E" w:rsidRDefault="00835A2D" w:rsidP="008A6190">
      <w:pPr>
        <w:spacing w:line="276" w:lineRule="auto"/>
        <w:rPr>
          <w:rFonts w:ascii="Cambria" w:hAnsi="Cambria"/>
        </w:rPr>
      </w:pPr>
    </w:p>
    <w:p w:rsidR="00E4273C" w:rsidRPr="003D395E" w:rsidRDefault="001B236B" w:rsidP="008A6190">
      <w:pPr>
        <w:spacing w:line="276" w:lineRule="auto"/>
        <w:rPr>
          <w:rFonts w:ascii="Cambria" w:hAnsi="Cambria"/>
        </w:rPr>
      </w:pPr>
      <w:r w:rsidRPr="003D395E">
        <w:rPr>
          <w:rFonts w:ascii="Cambria" w:hAnsi="Cambria"/>
        </w:rPr>
        <w:t xml:space="preserve">In a comparative study involving groups in India and Ohio, Thomas M. Koontz and Sucharita Sen </w:t>
      </w:r>
      <w:r w:rsidR="00E4273C" w:rsidRPr="003D395E">
        <w:rPr>
          <w:rFonts w:ascii="Cambria" w:hAnsi="Cambria"/>
        </w:rPr>
        <w:t>describe how the partnerships coped with the end of the</w:t>
      </w:r>
      <w:r w:rsidR="00BD2DB4" w:rsidRPr="003D395E">
        <w:rPr>
          <w:rFonts w:ascii="Cambria" w:hAnsi="Cambria"/>
        </w:rPr>
        <w:t>ir</w:t>
      </w:r>
      <w:r w:rsidR="00BD2DB4">
        <w:rPr>
          <w:rFonts w:ascii="Cambria" w:hAnsi="Cambria"/>
        </w:rPr>
        <w:t xml:space="preserve"> grant </w:t>
      </w:r>
      <w:r w:rsidR="00E4273C" w:rsidRPr="008A6190">
        <w:rPr>
          <w:rFonts w:ascii="Cambria" w:hAnsi="Cambria"/>
        </w:rPr>
        <w:t>funding</w:t>
      </w:r>
      <w:r w:rsidR="00BD2DB4">
        <w:rPr>
          <w:rFonts w:ascii="Cambria" w:hAnsi="Cambria"/>
        </w:rPr>
        <w:t xml:space="preserve">. </w:t>
      </w:r>
      <w:r w:rsidR="00E4273C" w:rsidRPr="008A6190">
        <w:rPr>
          <w:rFonts w:ascii="Cambria" w:hAnsi="Cambria"/>
        </w:rPr>
        <w:t xml:space="preserve">One strategy was to devote more time to grant writing, which </w:t>
      </w:r>
      <w:r w:rsidR="00B8014F">
        <w:rPr>
          <w:rFonts w:ascii="Cambria" w:hAnsi="Cambria"/>
        </w:rPr>
        <w:t xml:space="preserve">-- </w:t>
      </w:r>
      <w:r w:rsidR="00E4273C" w:rsidRPr="008A6190">
        <w:rPr>
          <w:rFonts w:ascii="Cambria" w:hAnsi="Cambria"/>
        </w:rPr>
        <w:t>as in the case of the Little Miami partnership</w:t>
      </w:r>
      <w:r w:rsidR="00B8014F">
        <w:rPr>
          <w:rFonts w:ascii="Cambria" w:hAnsi="Cambria"/>
        </w:rPr>
        <w:t xml:space="preserve"> -- subtracted time</w:t>
      </w:r>
      <w:r w:rsidR="00E4273C" w:rsidRPr="008A6190">
        <w:rPr>
          <w:rFonts w:ascii="Cambria" w:hAnsi="Cambria"/>
        </w:rPr>
        <w:t xml:space="preserve"> spent on projects in the community</w:t>
      </w:r>
      <w:r w:rsidR="00267700">
        <w:rPr>
          <w:rFonts w:ascii="Cambria" w:hAnsi="Cambria"/>
        </w:rPr>
        <w:t xml:space="preserve">, redirected the </w:t>
      </w:r>
      <w:r w:rsidR="00BD2DB4">
        <w:rPr>
          <w:rFonts w:ascii="Cambria" w:hAnsi="Cambria"/>
        </w:rPr>
        <w:t xml:space="preserve">group’s </w:t>
      </w:r>
      <w:r w:rsidR="00267700">
        <w:rPr>
          <w:rFonts w:ascii="Cambria" w:hAnsi="Cambria"/>
        </w:rPr>
        <w:t xml:space="preserve">focus </w:t>
      </w:r>
      <w:r w:rsidR="00BD2DB4">
        <w:rPr>
          <w:rFonts w:ascii="Cambria" w:hAnsi="Cambria"/>
        </w:rPr>
        <w:t xml:space="preserve">away from their original plans and priorities </w:t>
      </w:r>
      <w:r w:rsidR="00267700">
        <w:rPr>
          <w:rFonts w:ascii="Cambria" w:hAnsi="Cambria"/>
        </w:rPr>
        <w:t>to projects or mission</w:t>
      </w:r>
      <w:r w:rsidR="00BD2DB4">
        <w:rPr>
          <w:rFonts w:ascii="Cambria" w:hAnsi="Cambria"/>
        </w:rPr>
        <w:t>s</w:t>
      </w:r>
      <w:r w:rsidR="00267700">
        <w:rPr>
          <w:rFonts w:ascii="Cambria" w:hAnsi="Cambria"/>
        </w:rPr>
        <w:t xml:space="preserve"> that could be funded by </w:t>
      </w:r>
      <w:r w:rsidR="00BA2D3C">
        <w:rPr>
          <w:rFonts w:ascii="Cambria" w:hAnsi="Cambria"/>
        </w:rPr>
        <w:t>available</w:t>
      </w:r>
      <w:r w:rsidR="00267700">
        <w:rPr>
          <w:rFonts w:ascii="Cambria" w:hAnsi="Cambria"/>
        </w:rPr>
        <w:t xml:space="preserve"> </w:t>
      </w:r>
      <w:r w:rsidR="00BD2DB4">
        <w:rPr>
          <w:rFonts w:ascii="Cambria" w:hAnsi="Cambria"/>
        </w:rPr>
        <w:t>grants</w:t>
      </w:r>
      <w:r w:rsidR="004F579B">
        <w:rPr>
          <w:rFonts w:ascii="Cambria" w:hAnsi="Cambria"/>
        </w:rPr>
        <w:t xml:space="preserve">, or </w:t>
      </w:r>
      <w:r w:rsidR="00B8014F">
        <w:rPr>
          <w:rFonts w:ascii="Cambria" w:hAnsi="Cambria"/>
        </w:rPr>
        <w:t xml:space="preserve">resulted in the group’s </w:t>
      </w:r>
      <w:r w:rsidR="004F579B">
        <w:rPr>
          <w:rFonts w:ascii="Cambria" w:hAnsi="Cambria"/>
        </w:rPr>
        <w:t>merging with or relying on other entities</w:t>
      </w:r>
      <w:r w:rsidR="00E4273C" w:rsidRPr="008A6190">
        <w:rPr>
          <w:rFonts w:ascii="Cambria" w:hAnsi="Cambria"/>
        </w:rPr>
        <w:t>. Still, those groups that focus</w:t>
      </w:r>
      <w:r w:rsidR="00267700">
        <w:rPr>
          <w:rFonts w:ascii="Cambria" w:hAnsi="Cambria"/>
        </w:rPr>
        <w:t>ed</w:t>
      </w:r>
      <w:r w:rsidR="00E4273C" w:rsidRPr="008A6190">
        <w:rPr>
          <w:rFonts w:ascii="Cambria" w:hAnsi="Cambria"/>
        </w:rPr>
        <w:t xml:space="preserve"> on funding applications were at least able to outlive the end of their first grant. </w:t>
      </w:r>
      <w:r w:rsidR="00925232" w:rsidRPr="008A6190">
        <w:rPr>
          <w:rFonts w:ascii="Cambria" w:hAnsi="Cambria"/>
        </w:rPr>
        <w:t xml:space="preserve">One group, not liking that option, instead spent the remainder of their funds on community projects </w:t>
      </w:r>
      <w:r w:rsidR="00BD2DB4">
        <w:rPr>
          <w:rFonts w:ascii="Cambria" w:hAnsi="Cambria"/>
        </w:rPr>
        <w:t xml:space="preserve">and dissolved soon thereafter. </w:t>
      </w:r>
      <w:r w:rsidR="004F579B">
        <w:rPr>
          <w:rFonts w:ascii="Cambria" w:hAnsi="Cambria"/>
        </w:rPr>
        <w:t xml:space="preserve">The study </w:t>
      </w:r>
      <w:r w:rsidR="00BD2DB4">
        <w:rPr>
          <w:rFonts w:ascii="Cambria" w:hAnsi="Cambria"/>
        </w:rPr>
        <w:t xml:space="preserve">suggested that partnerships could improve their chances of obtaining additional funding or citizen involvement by </w:t>
      </w:r>
      <w:r w:rsidR="00BA2D3C">
        <w:rPr>
          <w:rFonts w:ascii="Cambria" w:hAnsi="Cambria"/>
        </w:rPr>
        <w:t>lin</w:t>
      </w:r>
      <w:r w:rsidR="00BD2DB4">
        <w:rPr>
          <w:rFonts w:ascii="Cambria" w:hAnsi="Cambria"/>
        </w:rPr>
        <w:t>king</w:t>
      </w:r>
      <w:r w:rsidR="004F579B">
        <w:rPr>
          <w:rFonts w:ascii="Cambria" w:hAnsi="Cambria"/>
        </w:rPr>
        <w:t xml:space="preserve"> issues in the wate</w:t>
      </w:r>
      <w:r w:rsidR="00BD2DB4">
        <w:rPr>
          <w:rFonts w:ascii="Cambria" w:hAnsi="Cambria"/>
        </w:rPr>
        <w:t>rshed plan to livelihood issues or public benefits</w:t>
      </w:r>
      <w:r w:rsidR="003D395E">
        <w:rPr>
          <w:rFonts w:ascii="Cambria" w:hAnsi="Cambria"/>
        </w:rPr>
        <w:t xml:space="preserve"> </w:t>
      </w:r>
      <w:r w:rsidR="0075733B" w:rsidRPr="008A6190">
        <w:rPr>
          <w:rFonts w:ascii="Cambria" w:hAnsi="Cambria"/>
        </w:rPr>
        <w:t>(</w:t>
      </w:r>
      <w:r w:rsidR="004B6C2E" w:rsidRPr="004B6C2E">
        <w:rPr>
          <w:rFonts w:ascii="Cambria" w:hAnsi="Cambria"/>
        </w:rPr>
        <w:t>Koontz and Sen 2013</w:t>
      </w:r>
      <w:r w:rsidR="004B6C2E" w:rsidRPr="003D395E">
        <w:rPr>
          <w:rFonts w:ascii="Cambria" w:hAnsi="Cambria"/>
        </w:rPr>
        <w:t>,</w:t>
      </w:r>
      <w:r w:rsidR="00BD2DB4" w:rsidRPr="003D395E">
        <w:rPr>
          <w:rFonts w:ascii="Cambria" w:hAnsi="Cambria"/>
        </w:rPr>
        <w:t xml:space="preserve"> </w:t>
      </w:r>
      <w:r w:rsidR="0075733B" w:rsidRPr="003D395E">
        <w:rPr>
          <w:rFonts w:ascii="Cambria" w:hAnsi="Cambria"/>
        </w:rPr>
        <w:t>57</w:t>
      </w:r>
      <w:r w:rsidR="00BA2D3C" w:rsidRPr="003D395E">
        <w:rPr>
          <w:rFonts w:ascii="Cambria" w:hAnsi="Cambria"/>
        </w:rPr>
        <w:t>6, 584</w:t>
      </w:r>
      <w:r w:rsidR="002D43A1" w:rsidRPr="003D395E">
        <w:rPr>
          <w:rFonts w:ascii="Cambria" w:hAnsi="Cambria"/>
        </w:rPr>
        <w:t>)</w:t>
      </w:r>
      <w:r w:rsidR="00BA2D3C" w:rsidRPr="003D395E">
        <w:rPr>
          <w:rFonts w:ascii="Cambria" w:hAnsi="Cambria"/>
        </w:rPr>
        <w:t>.</w:t>
      </w:r>
    </w:p>
    <w:p w:rsidR="00AB64BE" w:rsidRPr="003D395E" w:rsidRDefault="00AB64BE" w:rsidP="008A6190">
      <w:pPr>
        <w:pStyle w:val="Normal1"/>
        <w:rPr>
          <w:rFonts w:ascii="Cambria" w:hAnsi="Cambria"/>
          <w:color w:val="auto"/>
          <w:sz w:val="24"/>
          <w:szCs w:val="24"/>
        </w:rPr>
      </w:pPr>
    </w:p>
    <w:p w:rsidR="008C6D4E" w:rsidRDefault="003F0232" w:rsidP="008A6190">
      <w:pPr>
        <w:spacing w:line="276" w:lineRule="auto"/>
        <w:rPr>
          <w:rFonts w:ascii="Cambria" w:hAnsi="Cambria"/>
        </w:rPr>
      </w:pPr>
      <w:r w:rsidRPr="003D395E">
        <w:rPr>
          <w:rFonts w:ascii="Cambria" w:hAnsi="Cambria"/>
        </w:rPr>
        <w:t xml:space="preserve">Broader levels of membership may help groups gain access to funding.  </w:t>
      </w:r>
      <w:r w:rsidR="0038721E" w:rsidRPr="003D395E">
        <w:rPr>
          <w:rFonts w:ascii="Cambria" w:hAnsi="Cambria"/>
        </w:rPr>
        <w:t>The broader the participation in the group, the more expertise, networks and fun</w:t>
      </w:r>
      <w:r w:rsidR="00A161EE" w:rsidRPr="003D395E">
        <w:rPr>
          <w:rFonts w:ascii="Cambria" w:hAnsi="Cambria"/>
        </w:rPr>
        <w:t xml:space="preserve">ding the group has access to; </w:t>
      </w:r>
      <w:r w:rsidR="0038721E" w:rsidRPr="003D395E">
        <w:rPr>
          <w:rFonts w:ascii="Cambria" w:hAnsi="Cambria"/>
        </w:rPr>
        <w:t xml:space="preserve">broader membership </w:t>
      </w:r>
      <w:r w:rsidR="00B61D69" w:rsidRPr="003D395E">
        <w:rPr>
          <w:rFonts w:ascii="Cambria" w:hAnsi="Cambria"/>
        </w:rPr>
        <w:t xml:space="preserve">may </w:t>
      </w:r>
      <w:r w:rsidR="0038721E" w:rsidRPr="003D395E">
        <w:rPr>
          <w:rFonts w:ascii="Cambria" w:hAnsi="Cambria"/>
        </w:rPr>
        <w:t>translate directly into more actual restoration projects</w:t>
      </w:r>
      <w:r w:rsidR="00A161EE" w:rsidRPr="003D395E">
        <w:rPr>
          <w:rFonts w:ascii="Cambria" w:hAnsi="Cambria"/>
        </w:rPr>
        <w:t xml:space="preserve"> because greater participation rates may lead to more sources of funding (Koontz and Johnson 2004</w:t>
      </w:r>
      <w:r w:rsidR="00E94784" w:rsidRPr="003D395E">
        <w:rPr>
          <w:rFonts w:ascii="Cambria" w:hAnsi="Cambria"/>
        </w:rPr>
        <w:t xml:space="preserve">, </w:t>
      </w:r>
      <w:r w:rsidR="00046DA7" w:rsidRPr="003D395E">
        <w:rPr>
          <w:rFonts w:ascii="Cambria" w:hAnsi="Cambria"/>
        </w:rPr>
        <w:t>195</w:t>
      </w:r>
      <w:r w:rsidR="00E94784" w:rsidRPr="003D395E">
        <w:rPr>
          <w:rFonts w:ascii="Cambria" w:hAnsi="Cambria"/>
        </w:rPr>
        <w:t xml:space="preserve">).  Similarly,  </w:t>
      </w:r>
      <w:r w:rsidR="00C23DC4" w:rsidRPr="003D395E">
        <w:rPr>
          <w:rFonts w:ascii="Cambria" w:hAnsi="Cambria"/>
        </w:rPr>
        <w:t xml:space="preserve">influential and diverse stakeholders </w:t>
      </w:r>
      <w:r w:rsidR="00E94784" w:rsidRPr="003D395E">
        <w:rPr>
          <w:rFonts w:ascii="Cambria" w:hAnsi="Cambria"/>
        </w:rPr>
        <w:t xml:space="preserve">can broaden a group’s resources and power </w:t>
      </w:r>
      <w:r w:rsidR="003D395E" w:rsidRPr="003D395E">
        <w:rPr>
          <w:rFonts w:ascii="Cambria" w:hAnsi="Cambria"/>
        </w:rPr>
        <w:t>(</w:t>
      </w:r>
      <w:r w:rsidR="0038601E" w:rsidRPr="003D395E">
        <w:rPr>
          <w:rFonts w:ascii="Cambria" w:hAnsi="Cambria"/>
        </w:rPr>
        <w:t xml:space="preserve">McDermott, Moote and Danks 2011, </w:t>
      </w:r>
      <w:r w:rsidR="00C23DC4" w:rsidRPr="003D395E">
        <w:rPr>
          <w:rFonts w:ascii="Cambria" w:hAnsi="Cambria"/>
        </w:rPr>
        <w:t>90</w:t>
      </w:r>
      <w:r w:rsidR="002D09B5">
        <w:rPr>
          <w:rFonts w:ascii="Cambria" w:hAnsi="Cambria"/>
        </w:rPr>
        <w:t xml:space="preserve">; </w:t>
      </w:r>
      <w:r w:rsidR="00384E00" w:rsidRPr="003D395E">
        <w:rPr>
          <w:rFonts w:ascii="Cambria" w:hAnsi="Cambria"/>
        </w:rPr>
        <w:t xml:space="preserve">funding problems </w:t>
      </w:r>
      <w:r w:rsidR="002D09B5">
        <w:rPr>
          <w:rFonts w:ascii="Cambria" w:hAnsi="Cambria"/>
        </w:rPr>
        <w:t xml:space="preserve">can be alleviated </w:t>
      </w:r>
      <w:r w:rsidR="00C41F3B">
        <w:rPr>
          <w:rFonts w:ascii="Cambria" w:hAnsi="Cambria"/>
        </w:rPr>
        <w:t xml:space="preserve"> </w:t>
      </w:r>
      <w:r w:rsidR="00384E00" w:rsidRPr="003D395E">
        <w:rPr>
          <w:rFonts w:ascii="Cambria" w:hAnsi="Cambria"/>
        </w:rPr>
        <w:t xml:space="preserve">by </w:t>
      </w:r>
      <w:r w:rsidR="00E94784" w:rsidRPr="003D395E">
        <w:rPr>
          <w:rFonts w:ascii="Cambria" w:hAnsi="Cambria"/>
        </w:rPr>
        <w:t>pooling diverse resources that no one of the enti</w:t>
      </w:r>
      <w:r w:rsidR="00384E00" w:rsidRPr="003D395E">
        <w:rPr>
          <w:rFonts w:ascii="Cambria" w:hAnsi="Cambria"/>
        </w:rPr>
        <w:t>ties could access on their own (</w:t>
      </w:r>
      <w:r w:rsidR="0038601E" w:rsidRPr="003D395E">
        <w:rPr>
          <w:rFonts w:ascii="Cambria" w:hAnsi="Cambria"/>
        </w:rPr>
        <w:t xml:space="preserve">McDermott, Moote and Danks 2011, </w:t>
      </w:r>
      <w:r w:rsidR="00E94784" w:rsidRPr="003D395E">
        <w:rPr>
          <w:rFonts w:ascii="Cambria" w:hAnsi="Cambria"/>
        </w:rPr>
        <w:t>97</w:t>
      </w:r>
      <w:r w:rsidR="00384E00" w:rsidRPr="003D395E">
        <w:rPr>
          <w:rFonts w:ascii="Cambria" w:hAnsi="Cambria"/>
        </w:rPr>
        <w:t>).</w:t>
      </w:r>
    </w:p>
    <w:p w:rsidR="009A70BC" w:rsidRDefault="00C672E1" w:rsidP="0052728D">
      <w:pPr>
        <w:pStyle w:val="Heading1"/>
      </w:pPr>
      <w:bookmarkStart w:id="23" w:name="_Toc457470484"/>
      <w:r>
        <w:t>L</w:t>
      </w:r>
      <w:r w:rsidR="009A70BC" w:rsidRPr="00811A35">
        <w:t>eadership</w:t>
      </w:r>
      <w:bookmarkEnd w:id="23"/>
    </w:p>
    <w:p w:rsidR="00E371CA" w:rsidRPr="00E371CA" w:rsidRDefault="00E371CA" w:rsidP="00E371CA"/>
    <w:p w:rsidR="00945311" w:rsidRPr="009F12BC" w:rsidRDefault="008B2030" w:rsidP="00945311">
      <w:pPr>
        <w:spacing w:line="276" w:lineRule="auto"/>
        <w:rPr>
          <w:rFonts w:ascii="Cambria" w:hAnsi="Cambria"/>
        </w:rPr>
      </w:pPr>
      <w:r>
        <w:rPr>
          <w:rFonts w:ascii="Cambria" w:hAnsi="Cambria"/>
        </w:rPr>
        <w:t xml:space="preserve">Leach and </w:t>
      </w:r>
      <w:r w:rsidR="00F010FC">
        <w:rPr>
          <w:rFonts w:ascii="Cambria" w:hAnsi="Cambria"/>
        </w:rPr>
        <w:t>Pelkey (</w:t>
      </w:r>
      <w:r>
        <w:rPr>
          <w:rFonts w:ascii="Cambria" w:hAnsi="Cambria"/>
        </w:rPr>
        <w:t xml:space="preserve">2001, 381, 383) recommended </w:t>
      </w:r>
      <w:r w:rsidR="009F12BC">
        <w:rPr>
          <w:rFonts w:ascii="Cambria" w:hAnsi="Cambria"/>
        </w:rPr>
        <w:t>hiring a skilled facilitator/coordinator as</w:t>
      </w:r>
      <w:r>
        <w:rPr>
          <w:rFonts w:ascii="Cambria" w:hAnsi="Cambria"/>
        </w:rPr>
        <w:t xml:space="preserve"> “</w:t>
      </w:r>
      <w:r w:rsidR="009F12BC">
        <w:rPr>
          <w:rFonts w:ascii="Cambria" w:hAnsi="Cambria"/>
        </w:rPr>
        <w:t>(o</w:t>
      </w:r>
      <w:proofErr w:type="gramStart"/>
      <w:r w:rsidR="009F12BC">
        <w:rPr>
          <w:rFonts w:ascii="Cambria" w:hAnsi="Cambria"/>
        </w:rPr>
        <w:t>)ne</w:t>
      </w:r>
      <w:proofErr w:type="gramEnd"/>
      <w:r w:rsidR="009F12BC">
        <w:rPr>
          <w:rFonts w:ascii="Cambria" w:hAnsi="Cambria"/>
        </w:rPr>
        <w:t xml:space="preserve"> </w:t>
      </w:r>
      <w:r>
        <w:rPr>
          <w:rFonts w:ascii="Cambria" w:hAnsi="Cambria"/>
        </w:rPr>
        <w:t xml:space="preserve">of the most important steps a partnership </w:t>
      </w:r>
      <w:r w:rsidR="009F12BC">
        <w:rPr>
          <w:rFonts w:ascii="Cambria" w:hAnsi="Cambria"/>
        </w:rPr>
        <w:t>can take</w:t>
      </w:r>
      <w:r>
        <w:rPr>
          <w:rFonts w:ascii="Cambria" w:hAnsi="Cambria"/>
        </w:rPr>
        <w:t xml:space="preserve">.” </w:t>
      </w:r>
      <w:r w:rsidR="003D29D4">
        <w:rPr>
          <w:rFonts w:ascii="Cambria" w:hAnsi="Cambria"/>
        </w:rPr>
        <w:t xml:space="preserve"> Later </w:t>
      </w:r>
      <w:r>
        <w:rPr>
          <w:rFonts w:ascii="Cambria" w:hAnsi="Cambria"/>
        </w:rPr>
        <w:t xml:space="preserve">research continues the theme of the importance of leadership </w:t>
      </w:r>
      <w:r w:rsidR="003D29D4">
        <w:rPr>
          <w:rFonts w:ascii="Cambria" w:hAnsi="Cambria"/>
        </w:rPr>
        <w:t xml:space="preserve">during implementation </w:t>
      </w:r>
      <w:r>
        <w:rPr>
          <w:rFonts w:ascii="Cambria" w:hAnsi="Cambria"/>
        </w:rPr>
        <w:t>for a collaborative watershed partnership</w:t>
      </w:r>
      <w:r w:rsidR="003D29D4">
        <w:rPr>
          <w:rFonts w:ascii="Cambria" w:hAnsi="Cambria"/>
        </w:rPr>
        <w:t xml:space="preserve"> </w:t>
      </w:r>
      <w:r w:rsidR="003D29D4" w:rsidRPr="003D29D4">
        <w:rPr>
          <w:rFonts w:ascii="Cambria" w:hAnsi="Cambria"/>
        </w:rPr>
        <w:t xml:space="preserve">(McDermott, Moote and Danks 2011, Antuma </w:t>
      </w:r>
      <w:r w:rsidR="003D29D4" w:rsidRPr="00DC6120">
        <w:rPr>
          <w:rFonts w:ascii="Cambria" w:hAnsi="Cambria"/>
        </w:rPr>
        <w:t xml:space="preserve">2014, </w:t>
      </w:r>
      <w:r w:rsidR="00DC6120" w:rsidRPr="00DC6120">
        <w:rPr>
          <w:rFonts w:ascii="Cambria" w:hAnsi="Cambria"/>
        </w:rPr>
        <w:t>93-94</w:t>
      </w:r>
      <w:r w:rsidR="003D29D4" w:rsidRPr="00DC6120">
        <w:rPr>
          <w:rFonts w:ascii="Cambria" w:hAnsi="Cambria"/>
        </w:rPr>
        <w:t>), especially those</w:t>
      </w:r>
      <w:r w:rsidR="003D29D4">
        <w:rPr>
          <w:rFonts w:ascii="Cambria" w:hAnsi="Cambria"/>
        </w:rPr>
        <w:t xml:space="preserve"> with managerial and facilitation skills</w:t>
      </w:r>
      <w:r w:rsidR="00945311" w:rsidRPr="003D29D4">
        <w:rPr>
          <w:rFonts w:ascii="Cambria" w:hAnsi="Cambria"/>
        </w:rPr>
        <w:t xml:space="preserve"> </w:t>
      </w:r>
      <w:r w:rsidR="00C45BE5" w:rsidRPr="003D29D4">
        <w:rPr>
          <w:rFonts w:ascii="Cambria" w:hAnsi="Cambria"/>
        </w:rPr>
        <w:t>(</w:t>
      </w:r>
      <w:r w:rsidR="00C45BE5" w:rsidRPr="009F12BC">
        <w:rPr>
          <w:rFonts w:ascii="Cambria" w:hAnsi="Cambria"/>
        </w:rPr>
        <w:t xml:space="preserve">Margerum </w:t>
      </w:r>
      <w:r w:rsidR="00945311" w:rsidRPr="009F12BC">
        <w:rPr>
          <w:rFonts w:ascii="Cambria" w:hAnsi="Cambria"/>
        </w:rPr>
        <w:t>2002</w:t>
      </w:r>
      <w:r w:rsidR="00C45BE5" w:rsidRPr="009F12BC">
        <w:rPr>
          <w:rFonts w:ascii="Cambria" w:hAnsi="Cambria"/>
        </w:rPr>
        <w:t xml:space="preserve">, </w:t>
      </w:r>
      <w:r w:rsidR="00DC6120">
        <w:rPr>
          <w:rFonts w:ascii="Cambria" w:hAnsi="Cambria"/>
        </w:rPr>
        <w:t>191)</w:t>
      </w:r>
      <w:r w:rsidR="004942D8">
        <w:rPr>
          <w:rFonts w:ascii="Cambria" w:hAnsi="Cambria"/>
        </w:rPr>
        <w:t>.</w:t>
      </w:r>
    </w:p>
    <w:p w:rsidR="00945311" w:rsidRPr="009F12BC" w:rsidRDefault="00945311" w:rsidP="00D853F9">
      <w:pPr>
        <w:spacing w:line="276" w:lineRule="auto"/>
        <w:rPr>
          <w:rFonts w:ascii="Cambria" w:hAnsi="Cambria"/>
        </w:rPr>
      </w:pPr>
    </w:p>
    <w:p w:rsidR="00BC7CE1" w:rsidRPr="009F12BC" w:rsidRDefault="008B2030" w:rsidP="009F12BC">
      <w:pPr>
        <w:pStyle w:val="Normal1"/>
        <w:contextualSpacing/>
        <w:rPr>
          <w:rFonts w:ascii="Cambria" w:hAnsi="Cambria"/>
          <w:sz w:val="24"/>
          <w:szCs w:val="24"/>
        </w:rPr>
      </w:pPr>
      <w:r w:rsidRPr="009F12BC">
        <w:rPr>
          <w:rFonts w:ascii="Cambria" w:hAnsi="Cambria"/>
          <w:sz w:val="24"/>
          <w:szCs w:val="24"/>
        </w:rPr>
        <w:t xml:space="preserve">Groups need leaders to fill varying roles </w:t>
      </w:r>
      <w:r w:rsidR="008F2A27" w:rsidRPr="009F12BC">
        <w:rPr>
          <w:rFonts w:ascii="Cambria" w:hAnsi="Cambria"/>
          <w:sz w:val="24"/>
          <w:szCs w:val="24"/>
        </w:rPr>
        <w:t xml:space="preserve">at </w:t>
      </w:r>
      <w:r w:rsidRPr="009F12BC">
        <w:rPr>
          <w:rFonts w:ascii="Cambria" w:hAnsi="Cambria"/>
          <w:sz w:val="24"/>
          <w:szCs w:val="24"/>
        </w:rPr>
        <w:t xml:space="preserve">differing times in the collaborative effort:  </w:t>
      </w:r>
      <w:r w:rsidR="00945311" w:rsidRPr="009F12BC">
        <w:rPr>
          <w:rFonts w:ascii="Cambria" w:hAnsi="Cambria"/>
          <w:sz w:val="24"/>
          <w:szCs w:val="24"/>
        </w:rPr>
        <w:t xml:space="preserve">  c</w:t>
      </w:r>
      <w:r w:rsidR="008D2AFA" w:rsidRPr="009F12BC">
        <w:rPr>
          <w:rFonts w:ascii="Cambria" w:hAnsi="Cambria"/>
          <w:sz w:val="24"/>
          <w:szCs w:val="24"/>
        </w:rPr>
        <w:t xml:space="preserve">harismatic leaders serve as </w:t>
      </w:r>
      <w:r w:rsidR="008F2A27" w:rsidRPr="009F12BC">
        <w:rPr>
          <w:rFonts w:ascii="Cambria" w:hAnsi="Cambria"/>
          <w:sz w:val="24"/>
          <w:szCs w:val="24"/>
        </w:rPr>
        <w:t>champions to rally others;</w:t>
      </w:r>
      <w:r w:rsidR="00D853F9" w:rsidRPr="009F12BC">
        <w:rPr>
          <w:rFonts w:ascii="Cambria" w:hAnsi="Cambria"/>
          <w:sz w:val="24"/>
          <w:szCs w:val="24"/>
        </w:rPr>
        <w:t xml:space="preserve"> </w:t>
      </w:r>
      <w:r w:rsidR="009452C4" w:rsidRPr="009F12BC">
        <w:rPr>
          <w:rFonts w:ascii="Cambria" w:hAnsi="Cambria"/>
          <w:sz w:val="24"/>
          <w:szCs w:val="24"/>
        </w:rPr>
        <w:t xml:space="preserve">facilitators </w:t>
      </w:r>
      <w:r w:rsidR="008F2A27" w:rsidRPr="009F12BC">
        <w:rPr>
          <w:rFonts w:ascii="Cambria" w:hAnsi="Cambria"/>
          <w:sz w:val="24"/>
          <w:szCs w:val="24"/>
        </w:rPr>
        <w:t>help build consensus</w:t>
      </w:r>
      <w:r w:rsidR="009F12BC" w:rsidRPr="009F12BC">
        <w:rPr>
          <w:rFonts w:ascii="Cambria" w:hAnsi="Cambria"/>
          <w:sz w:val="24"/>
          <w:szCs w:val="24"/>
        </w:rPr>
        <w:t xml:space="preserve"> and serve as </w:t>
      </w:r>
      <w:r w:rsidR="003D395E">
        <w:rPr>
          <w:rFonts w:ascii="Cambria" w:hAnsi="Cambria"/>
          <w:sz w:val="24"/>
          <w:szCs w:val="24"/>
        </w:rPr>
        <w:t xml:space="preserve">one </w:t>
      </w:r>
      <w:r w:rsidR="009F12BC" w:rsidRPr="009F12BC">
        <w:rPr>
          <w:rFonts w:ascii="Cambria" w:hAnsi="Cambria"/>
          <w:sz w:val="24"/>
          <w:szCs w:val="24"/>
        </w:rPr>
        <w:t>precursor to trust</w:t>
      </w:r>
      <w:r w:rsidR="008F2A27" w:rsidRPr="009F12BC">
        <w:rPr>
          <w:rFonts w:ascii="Cambria" w:hAnsi="Cambria"/>
          <w:sz w:val="24"/>
          <w:szCs w:val="24"/>
        </w:rPr>
        <w:t>;</w:t>
      </w:r>
      <w:r w:rsidR="00D853F9" w:rsidRPr="009F12BC">
        <w:rPr>
          <w:rFonts w:ascii="Cambria" w:hAnsi="Cambria"/>
          <w:sz w:val="24"/>
          <w:szCs w:val="24"/>
        </w:rPr>
        <w:t xml:space="preserve"> </w:t>
      </w:r>
      <w:r w:rsidR="009452C4" w:rsidRPr="009F12BC">
        <w:rPr>
          <w:rFonts w:ascii="Cambria" w:hAnsi="Cambria"/>
          <w:sz w:val="24"/>
          <w:szCs w:val="24"/>
        </w:rPr>
        <w:t>and coordinators provide administration and maintain momentum</w:t>
      </w:r>
      <w:r w:rsidR="008D2AFA" w:rsidRPr="009F12BC">
        <w:rPr>
          <w:rFonts w:ascii="Cambria" w:hAnsi="Cambria"/>
          <w:sz w:val="24"/>
          <w:szCs w:val="24"/>
        </w:rPr>
        <w:t xml:space="preserve"> (</w:t>
      </w:r>
      <w:r w:rsidR="008F2A27" w:rsidRPr="009F12BC">
        <w:rPr>
          <w:rFonts w:ascii="Cambria" w:hAnsi="Cambria"/>
          <w:sz w:val="24"/>
          <w:szCs w:val="24"/>
        </w:rPr>
        <w:t xml:space="preserve">Antuma et al. 2014, </w:t>
      </w:r>
      <w:r w:rsidR="008D2AFA" w:rsidRPr="009F12BC">
        <w:rPr>
          <w:rFonts w:ascii="Cambria" w:hAnsi="Cambria"/>
          <w:sz w:val="24"/>
          <w:szCs w:val="24"/>
        </w:rPr>
        <w:t>8</w:t>
      </w:r>
      <w:r w:rsidR="00814C49" w:rsidRPr="009F12BC">
        <w:rPr>
          <w:rFonts w:ascii="Cambria" w:hAnsi="Cambria"/>
          <w:sz w:val="24"/>
          <w:szCs w:val="24"/>
        </w:rPr>
        <w:t>6-89</w:t>
      </w:r>
      <w:r w:rsidR="008D2AFA" w:rsidRPr="009F12BC">
        <w:rPr>
          <w:rFonts w:ascii="Cambria" w:hAnsi="Cambria"/>
          <w:sz w:val="24"/>
          <w:szCs w:val="24"/>
        </w:rPr>
        <w:t>)</w:t>
      </w:r>
      <w:r w:rsidR="009F12BC" w:rsidRPr="009F12BC">
        <w:rPr>
          <w:rFonts w:ascii="Cambria" w:hAnsi="Cambria"/>
          <w:sz w:val="24"/>
          <w:szCs w:val="24"/>
        </w:rPr>
        <w:t xml:space="preserve"> (Leach and Pelkey 2001, 383)</w:t>
      </w:r>
      <w:r w:rsidR="00AD5F6B" w:rsidRPr="009F12BC">
        <w:rPr>
          <w:rFonts w:ascii="Cambria" w:hAnsi="Cambria"/>
          <w:sz w:val="24"/>
          <w:szCs w:val="24"/>
        </w:rPr>
        <w:t xml:space="preserve">. </w:t>
      </w:r>
      <w:r w:rsidR="002D43A1" w:rsidRPr="009F12BC">
        <w:rPr>
          <w:rFonts w:ascii="Cambria" w:hAnsi="Cambria"/>
          <w:sz w:val="24"/>
          <w:szCs w:val="24"/>
        </w:rPr>
        <w:t xml:space="preserve">Sometimes one person plays all three of these roles, and sometimes the roles are dispersed among different </w:t>
      </w:r>
      <w:r w:rsidR="0036635A" w:rsidRPr="009F12BC">
        <w:rPr>
          <w:rFonts w:ascii="Cambria" w:hAnsi="Cambria"/>
          <w:sz w:val="24"/>
          <w:szCs w:val="24"/>
        </w:rPr>
        <w:t>people, including group members and staff</w:t>
      </w:r>
      <w:r w:rsidR="002D43A1" w:rsidRPr="009F12BC">
        <w:rPr>
          <w:rFonts w:ascii="Cambria" w:hAnsi="Cambria"/>
          <w:sz w:val="24"/>
          <w:szCs w:val="24"/>
        </w:rPr>
        <w:t xml:space="preserve">.  </w:t>
      </w:r>
      <w:r w:rsidR="001B46D3" w:rsidRPr="009F12BC">
        <w:rPr>
          <w:rFonts w:ascii="Cambria" w:hAnsi="Cambria"/>
          <w:sz w:val="24"/>
          <w:szCs w:val="24"/>
        </w:rPr>
        <w:t>M</w:t>
      </w:r>
      <w:r w:rsidR="00DC6120">
        <w:rPr>
          <w:rFonts w:ascii="Cambria" w:hAnsi="Cambria"/>
          <w:sz w:val="24"/>
          <w:szCs w:val="24"/>
        </w:rPr>
        <w:t>cDermott, Moote and Danks (2011, 93-94)</w:t>
      </w:r>
      <w:r w:rsidR="001B46D3" w:rsidRPr="009F12BC">
        <w:rPr>
          <w:rFonts w:ascii="Cambria" w:hAnsi="Cambria"/>
          <w:sz w:val="24"/>
          <w:szCs w:val="24"/>
        </w:rPr>
        <w:t xml:space="preserve"> conclude that strong facilitators and leaders are needed </w:t>
      </w:r>
      <w:r w:rsidR="001B46D3" w:rsidRPr="003D29D4">
        <w:rPr>
          <w:rFonts w:ascii="Cambria" w:hAnsi="Cambria"/>
          <w:i/>
          <w:sz w:val="24"/>
          <w:szCs w:val="24"/>
        </w:rPr>
        <w:t>internally</w:t>
      </w:r>
      <w:r w:rsidR="001B46D3" w:rsidRPr="009F12BC">
        <w:rPr>
          <w:rFonts w:ascii="Cambria" w:hAnsi="Cambria"/>
          <w:sz w:val="24"/>
          <w:szCs w:val="24"/>
        </w:rPr>
        <w:t xml:space="preserve"> to maintain focus and enthusiasm</w:t>
      </w:r>
      <w:r w:rsidR="009F12BC" w:rsidRPr="009F12BC">
        <w:rPr>
          <w:rFonts w:ascii="Cambria" w:hAnsi="Cambria"/>
          <w:sz w:val="24"/>
          <w:szCs w:val="24"/>
        </w:rPr>
        <w:t xml:space="preserve">; they </w:t>
      </w:r>
      <w:r w:rsidR="001B46D3" w:rsidRPr="009F12BC">
        <w:rPr>
          <w:rFonts w:ascii="Cambria" w:hAnsi="Cambria"/>
          <w:sz w:val="24"/>
          <w:szCs w:val="24"/>
        </w:rPr>
        <w:t xml:space="preserve">are needed </w:t>
      </w:r>
      <w:r w:rsidR="001B46D3" w:rsidRPr="003D29D4">
        <w:rPr>
          <w:rFonts w:ascii="Cambria" w:hAnsi="Cambria"/>
          <w:i/>
          <w:sz w:val="24"/>
          <w:szCs w:val="24"/>
        </w:rPr>
        <w:t xml:space="preserve">externally </w:t>
      </w:r>
      <w:r w:rsidR="001B46D3" w:rsidRPr="009F12BC">
        <w:rPr>
          <w:rFonts w:ascii="Cambria" w:hAnsi="Cambria"/>
          <w:sz w:val="24"/>
          <w:szCs w:val="24"/>
        </w:rPr>
        <w:t>to champion the group’s work by building alliances and networks (for links to resources</w:t>
      </w:r>
      <w:r w:rsidR="009F12BC" w:rsidRPr="009F12BC">
        <w:rPr>
          <w:rFonts w:ascii="Cambria" w:hAnsi="Cambria"/>
          <w:sz w:val="24"/>
          <w:szCs w:val="24"/>
        </w:rPr>
        <w:t>,</w:t>
      </w:r>
      <w:r w:rsidR="001B46D3" w:rsidRPr="009F12BC">
        <w:rPr>
          <w:rFonts w:ascii="Cambria" w:hAnsi="Cambria"/>
          <w:sz w:val="24"/>
          <w:szCs w:val="24"/>
        </w:rPr>
        <w:t xml:space="preserve"> information, nodes of e</w:t>
      </w:r>
      <w:r w:rsidR="009F12BC" w:rsidRPr="009F12BC">
        <w:rPr>
          <w:rFonts w:ascii="Cambria" w:hAnsi="Cambria"/>
          <w:sz w:val="24"/>
          <w:szCs w:val="24"/>
        </w:rPr>
        <w:t>xpertise and political support</w:t>
      </w:r>
      <w:r w:rsidR="00F010FC" w:rsidRPr="009F12BC">
        <w:rPr>
          <w:rFonts w:ascii="Cambria" w:hAnsi="Cambria"/>
          <w:sz w:val="24"/>
          <w:szCs w:val="24"/>
        </w:rPr>
        <w:t>) and</w:t>
      </w:r>
      <w:r w:rsidR="001B46D3" w:rsidRPr="009F12BC">
        <w:rPr>
          <w:rFonts w:ascii="Cambria" w:hAnsi="Cambria"/>
          <w:sz w:val="24"/>
          <w:szCs w:val="24"/>
        </w:rPr>
        <w:t xml:space="preserve"> </w:t>
      </w:r>
      <w:r w:rsidR="009F12BC" w:rsidRPr="009F12BC">
        <w:rPr>
          <w:rFonts w:ascii="Cambria" w:hAnsi="Cambria"/>
          <w:sz w:val="24"/>
          <w:szCs w:val="24"/>
        </w:rPr>
        <w:t xml:space="preserve">by </w:t>
      </w:r>
      <w:r w:rsidR="001B46D3" w:rsidRPr="009F12BC">
        <w:rPr>
          <w:rFonts w:ascii="Cambria" w:hAnsi="Cambria"/>
          <w:sz w:val="24"/>
          <w:szCs w:val="24"/>
        </w:rPr>
        <w:t xml:space="preserve">building trust and mutual respect (through consistent outreach to nonparticipants </w:t>
      </w:r>
      <w:r w:rsidR="002829C6">
        <w:rPr>
          <w:rFonts w:ascii="Cambria" w:hAnsi="Cambria"/>
          <w:sz w:val="24"/>
          <w:szCs w:val="24"/>
        </w:rPr>
        <w:t>and interest-group leaders)</w:t>
      </w:r>
      <w:r w:rsidR="001B46D3" w:rsidRPr="009F12BC">
        <w:rPr>
          <w:rFonts w:ascii="Cambria" w:hAnsi="Cambria"/>
          <w:sz w:val="24"/>
          <w:szCs w:val="24"/>
        </w:rPr>
        <w:t xml:space="preserve">.  </w:t>
      </w:r>
      <w:r w:rsidR="009F12BC" w:rsidRPr="009F12BC">
        <w:rPr>
          <w:rFonts w:ascii="Cambria" w:hAnsi="Cambria"/>
          <w:sz w:val="24"/>
          <w:szCs w:val="24"/>
        </w:rPr>
        <w:t>The theme of facilitators and leaders in an outreach role was echoed in a</w:t>
      </w:r>
      <w:r w:rsidR="00AD5F6B" w:rsidRPr="009F12BC">
        <w:rPr>
          <w:rFonts w:ascii="Cambria" w:hAnsi="Cambria"/>
          <w:sz w:val="24"/>
          <w:szCs w:val="24"/>
        </w:rPr>
        <w:t xml:space="preserve"> study of watershed</w:t>
      </w:r>
      <w:r w:rsidR="00991E7E" w:rsidRPr="009F12BC">
        <w:rPr>
          <w:rFonts w:ascii="Cambria" w:hAnsi="Cambria"/>
          <w:sz w:val="24"/>
          <w:szCs w:val="24"/>
        </w:rPr>
        <w:t xml:space="preserve"> partnership</w:t>
      </w:r>
      <w:r w:rsidR="00AD5F6B" w:rsidRPr="009F12BC">
        <w:rPr>
          <w:rFonts w:ascii="Cambria" w:hAnsi="Cambria"/>
          <w:sz w:val="24"/>
          <w:szCs w:val="24"/>
        </w:rPr>
        <w:t>s in Ohio (USA) and Lower Saxony (Germany)</w:t>
      </w:r>
      <w:r w:rsidR="009F12BC" w:rsidRPr="009F12BC">
        <w:rPr>
          <w:rFonts w:ascii="Cambria" w:hAnsi="Cambria"/>
          <w:sz w:val="24"/>
          <w:szCs w:val="24"/>
        </w:rPr>
        <w:t>, which</w:t>
      </w:r>
      <w:r w:rsidR="00AD5F6B" w:rsidRPr="009F12BC">
        <w:rPr>
          <w:rFonts w:ascii="Cambria" w:hAnsi="Cambria"/>
          <w:sz w:val="24"/>
          <w:szCs w:val="24"/>
        </w:rPr>
        <w:t xml:space="preserve"> </w:t>
      </w:r>
      <w:r w:rsidR="00991E7E" w:rsidRPr="009F12BC">
        <w:rPr>
          <w:rFonts w:ascii="Cambria" w:hAnsi="Cambria"/>
          <w:sz w:val="24"/>
          <w:szCs w:val="24"/>
        </w:rPr>
        <w:t>showed</w:t>
      </w:r>
      <w:r w:rsidR="001B46D3" w:rsidRPr="009F12BC">
        <w:rPr>
          <w:rFonts w:ascii="Cambria" w:hAnsi="Cambria"/>
          <w:sz w:val="24"/>
          <w:szCs w:val="24"/>
        </w:rPr>
        <w:t xml:space="preserve"> the value of </w:t>
      </w:r>
      <w:r w:rsidR="00991E7E" w:rsidRPr="009F12BC">
        <w:rPr>
          <w:rFonts w:ascii="Cambria" w:hAnsi="Cambria"/>
          <w:sz w:val="24"/>
          <w:szCs w:val="24"/>
        </w:rPr>
        <w:t>a cooperative</w:t>
      </w:r>
      <w:r w:rsidR="004F5353" w:rsidRPr="009F12BC">
        <w:rPr>
          <w:rFonts w:ascii="Cambria" w:hAnsi="Cambria"/>
          <w:sz w:val="24"/>
          <w:szCs w:val="24"/>
        </w:rPr>
        <w:t xml:space="preserve"> facilitator for </w:t>
      </w:r>
      <w:r w:rsidR="00AD7989" w:rsidRPr="009F12BC">
        <w:rPr>
          <w:rFonts w:ascii="Cambria" w:hAnsi="Cambria"/>
          <w:sz w:val="24"/>
          <w:szCs w:val="24"/>
        </w:rPr>
        <w:t xml:space="preserve">fostering networks </w:t>
      </w:r>
      <w:r w:rsidR="001B46D3" w:rsidRPr="009F12BC">
        <w:rPr>
          <w:rFonts w:ascii="Cambria" w:hAnsi="Cambria"/>
          <w:sz w:val="24"/>
          <w:szCs w:val="24"/>
        </w:rPr>
        <w:t>to</w:t>
      </w:r>
      <w:r w:rsidR="00AD7989" w:rsidRPr="009F12BC">
        <w:rPr>
          <w:rFonts w:ascii="Cambria" w:hAnsi="Cambria"/>
          <w:sz w:val="24"/>
          <w:szCs w:val="24"/>
        </w:rPr>
        <w:t xml:space="preserve"> </w:t>
      </w:r>
      <w:r w:rsidR="001B46D3" w:rsidRPr="009F12BC">
        <w:rPr>
          <w:rFonts w:ascii="Cambria" w:hAnsi="Cambria"/>
          <w:sz w:val="24"/>
          <w:szCs w:val="24"/>
        </w:rPr>
        <w:t>improve</w:t>
      </w:r>
      <w:r w:rsidR="00AD7989" w:rsidRPr="009F12BC">
        <w:rPr>
          <w:rFonts w:ascii="Cambria" w:hAnsi="Cambria"/>
          <w:sz w:val="24"/>
          <w:szCs w:val="24"/>
        </w:rPr>
        <w:t xml:space="preserve"> </w:t>
      </w:r>
      <w:r w:rsidR="00BB3644" w:rsidRPr="002829C6">
        <w:rPr>
          <w:rFonts w:ascii="Cambria" w:hAnsi="Cambria"/>
          <w:sz w:val="24"/>
          <w:szCs w:val="24"/>
        </w:rPr>
        <w:t>opportunities</w:t>
      </w:r>
      <w:r w:rsidR="00AD7989" w:rsidRPr="002829C6">
        <w:rPr>
          <w:rFonts w:ascii="Cambria" w:hAnsi="Cambria"/>
          <w:sz w:val="24"/>
          <w:szCs w:val="24"/>
        </w:rPr>
        <w:t xml:space="preserve"> to implement recommendations</w:t>
      </w:r>
      <w:r w:rsidR="001B46D3" w:rsidRPr="002829C6">
        <w:rPr>
          <w:rFonts w:ascii="Cambria" w:hAnsi="Cambria"/>
          <w:sz w:val="24"/>
          <w:szCs w:val="24"/>
        </w:rPr>
        <w:t>, including</w:t>
      </w:r>
      <w:r w:rsidR="0036635A" w:rsidRPr="002829C6">
        <w:rPr>
          <w:rFonts w:ascii="Cambria" w:hAnsi="Cambria"/>
          <w:sz w:val="24"/>
          <w:szCs w:val="24"/>
        </w:rPr>
        <w:t xml:space="preserve"> </w:t>
      </w:r>
      <w:r w:rsidR="004F5353" w:rsidRPr="002829C6">
        <w:rPr>
          <w:rFonts w:ascii="Cambria" w:hAnsi="Cambria"/>
          <w:sz w:val="24"/>
          <w:szCs w:val="24"/>
        </w:rPr>
        <w:t>establishing relationships with local landowners</w:t>
      </w:r>
      <w:r w:rsidR="00991E7E" w:rsidRPr="002829C6">
        <w:rPr>
          <w:rFonts w:ascii="Cambria" w:hAnsi="Cambria"/>
          <w:sz w:val="24"/>
          <w:szCs w:val="24"/>
        </w:rPr>
        <w:t xml:space="preserve"> </w:t>
      </w:r>
      <w:r w:rsidR="00AD7989" w:rsidRPr="002829C6">
        <w:rPr>
          <w:rFonts w:ascii="Cambria" w:hAnsi="Cambria"/>
          <w:sz w:val="24"/>
          <w:szCs w:val="24"/>
        </w:rPr>
        <w:t xml:space="preserve">who are a key to </w:t>
      </w:r>
      <w:r w:rsidR="00BB3644" w:rsidRPr="002829C6">
        <w:rPr>
          <w:rFonts w:ascii="Cambria" w:hAnsi="Cambria"/>
          <w:sz w:val="24"/>
          <w:szCs w:val="24"/>
        </w:rPr>
        <w:t>implementation (</w:t>
      </w:r>
      <w:r w:rsidR="004B6C2E" w:rsidRPr="002829C6">
        <w:rPr>
          <w:rFonts w:ascii="Cambria" w:hAnsi="Cambria"/>
          <w:sz w:val="24"/>
          <w:szCs w:val="24"/>
        </w:rPr>
        <w:t xml:space="preserve">Koontz and Newig 2014, </w:t>
      </w:r>
      <w:r w:rsidR="00991E7E" w:rsidRPr="002829C6">
        <w:rPr>
          <w:rFonts w:ascii="Cambria" w:hAnsi="Cambria"/>
          <w:sz w:val="24"/>
          <w:szCs w:val="24"/>
        </w:rPr>
        <w:t>437</w:t>
      </w:r>
      <w:r w:rsidR="003219EE" w:rsidRPr="002829C6">
        <w:rPr>
          <w:rFonts w:ascii="Cambria" w:hAnsi="Cambria"/>
          <w:sz w:val="24"/>
          <w:szCs w:val="24"/>
        </w:rPr>
        <w:t>)</w:t>
      </w:r>
      <w:r w:rsidR="003D29D4" w:rsidRPr="002829C6">
        <w:rPr>
          <w:rFonts w:ascii="Cambria" w:hAnsi="Cambria"/>
          <w:sz w:val="24"/>
          <w:szCs w:val="24"/>
        </w:rPr>
        <w:t>.</w:t>
      </w:r>
    </w:p>
    <w:p w:rsidR="009F12BC" w:rsidRPr="002829C6" w:rsidRDefault="009F12BC" w:rsidP="008A6190">
      <w:pPr>
        <w:pStyle w:val="Normal1"/>
        <w:contextualSpacing/>
        <w:rPr>
          <w:rFonts w:ascii="Cambria" w:hAnsi="Cambria"/>
          <w:sz w:val="24"/>
          <w:szCs w:val="24"/>
        </w:rPr>
      </w:pPr>
    </w:p>
    <w:p w:rsidR="003D29D4" w:rsidRDefault="003D29D4" w:rsidP="003D29D4">
      <w:pPr>
        <w:pStyle w:val="Normal1"/>
        <w:contextualSpacing/>
        <w:rPr>
          <w:rFonts w:ascii="Cambria" w:hAnsi="Cambria"/>
          <w:color w:val="auto"/>
          <w:sz w:val="24"/>
          <w:szCs w:val="24"/>
        </w:rPr>
      </w:pPr>
      <w:r w:rsidRPr="009F12BC">
        <w:rPr>
          <w:rFonts w:ascii="Cambria" w:hAnsi="Cambria"/>
          <w:color w:val="auto"/>
          <w:sz w:val="24"/>
          <w:szCs w:val="24"/>
        </w:rPr>
        <w:t>While leadership is important</w:t>
      </w:r>
      <w:r>
        <w:rPr>
          <w:rFonts w:ascii="Cambria" w:hAnsi="Cambria"/>
          <w:color w:val="auto"/>
          <w:sz w:val="24"/>
          <w:szCs w:val="24"/>
        </w:rPr>
        <w:t xml:space="preserve"> and may shift forms during the life cycle of a wate</w:t>
      </w:r>
      <w:r w:rsidR="000B785B">
        <w:rPr>
          <w:rFonts w:ascii="Cambria" w:hAnsi="Cambria"/>
          <w:color w:val="auto"/>
          <w:sz w:val="24"/>
          <w:szCs w:val="24"/>
        </w:rPr>
        <w:t>rshed partnership, the process</w:t>
      </w:r>
      <w:r>
        <w:rPr>
          <w:rFonts w:ascii="Cambria" w:hAnsi="Cambria"/>
          <w:color w:val="auto"/>
          <w:sz w:val="24"/>
          <w:szCs w:val="24"/>
        </w:rPr>
        <w:t xml:space="preserve"> by which a leader takes control must be deemed fair and consensual by the participants, or risk undermining the group.  In the </w:t>
      </w:r>
      <w:r w:rsidRPr="008A6190">
        <w:rPr>
          <w:rFonts w:ascii="Cambria" w:hAnsi="Cambria"/>
          <w:color w:val="auto"/>
          <w:sz w:val="24"/>
          <w:szCs w:val="24"/>
        </w:rPr>
        <w:t xml:space="preserve">Little Miami </w:t>
      </w:r>
      <w:r>
        <w:rPr>
          <w:rFonts w:ascii="Cambria" w:hAnsi="Cambria"/>
          <w:color w:val="auto"/>
          <w:sz w:val="24"/>
          <w:szCs w:val="24"/>
        </w:rPr>
        <w:t xml:space="preserve">River </w:t>
      </w:r>
      <w:r w:rsidRPr="008A6190">
        <w:rPr>
          <w:rFonts w:ascii="Cambria" w:hAnsi="Cambria"/>
          <w:color w:val="auto"/>
          <w:sz w:val="24"/>
          <w:szCs w:val="24"/>
        </w:rPr>
        <w:t>partnership</w:t>
      </w:r>
      <w:r>
        <w:rPr>
          <w:rFonts w:ascii="Cambria" w:hAnsi="Cambria"/>
          <w:color w:val="auto"/>
          <w:sz w:val="24"/>
          <w:szCs w:val="24"/>
        </w:rPr>
        <w:t xml:space="preserve">, absence of a strong leader at early stages of the </w:t>
      </w:r>
      <w:r w:rsidR="009E622A">
        <w:rPr>
          <w:rFonts w:ascii="Cambria" w:hAnsi="Cambria"/>
          <w:color w:val="auto"/>
          <w:sz w:val="24"/>
          <w:szCs w:val="24"/>
        </w:rPr>
        <w:t>group’s</w:t>
      </w:r>
      <w:r>
        <w:rPr>
          <w:rFonts w:ascii="Cambria" w:hAnsi="Cambria"/>
          <w:color w:val="auto"/>
          <w:sz w:val="24"/>
          <w:szCs w:val="24"/>
        </w:rPr>
        <w:t xml:space="preserve"> efforts resulted in several individual stakeholders </w:t>
      </w:r>
      <w:r w:rsidR="009E622A">
        <w:rPr>
          <w:rFonts w:ascii="Cambria" w:hAnsi="Cambria"/>
          <w:color w:val="auto"/>
          <w:sz w:val="24"/>
          <w:szCs w:val="24"/>
        </w:rPr>
        <w:t>filling in the void.  A few individuals significantly influenced t</w:t>
      </w:r>
      <w:r>
        <w:rPr>
          <w:rFonts w:ascii="Cambria" w:hAnsi="Cambria"/>
          <w:color w:val="auto"/>
          <w:sz w:val="24"/>
          <w:szCs w:val="24"/>
        </w:rPr>
        <w:t>he direction of the group by writing grants, rather than</w:t>
      </w:r>
      <w:r w:rsidR="009E622A">
        <w:rPr>
          <w:rFonts w:ascii="Cambria" w:hAnsi="Cambria"/>
          <w:color w:val="auto"/>
          <w:sz w:val="24"/>
          <w:szCs w:val="24"/>
        </w:rPr>
        <w:t xml:space="preserve"> allowing the group to define its direction</w:t>
      </w:r>
      <w:r>
        <w:rPr>
          <w:rFonts w:ascii="Cambria" w:hAnsi="Cambria"/>
          <w:color w:val="auto"/>
          <w:sz w:val="24"/>
          <w:szCs w:val="24"/>
        </w:rPr>
        <w:t xml:space="preserve"> and then seek grants.  </w:t>
      </w:r>
      <w:r w:rsidR="00F010FC">
        <w:rPr>
          <w:rFonts w:ascii="Cambria" w:hAnsi="Cambria"/>
          <w:color w:val="auto"/>
          <w:sz w:val="24"/>
          <w:szCs w:val="24"/>
        </w:rPr>
        <w:t xml:space="preserve">While </w:t>
      </w:r>
      <w:r w:rsidR="00F010FC" w:rsidRPr="008A6190">
        <w:rPr>
          <w:rFonts w:ascii="Cambria" w:hAnsi="Cambria"/>
          <w:color w:val="auto"/>
          <w:sz w:val="24"/>
          <w:szCs w:val="24"/>
        </w:rPr>
        <w:t>this</w:t>
      </w:r>
      <w:r w:rsidRPr="008A6190">
        <w:rPr>
          <w:rFonts w:ascii="Cambria" w:hAnsi="Cambria"/>
          <w:color w:val="auto"/>
          <w:sz w:val="24"/>
          <w:szCs w:val="24"/>
        </w:rPr>
        <w:t xml:space="preserve"> moved the group forward</w:t>
      </w:r>
      <w:r>
        <w:rPr>
          <w:rFonts w:ascii="Cambria" w:hAnsi="Cambria"/>
          <w:color w:val="auto"/>
          <w:sz w:val="24"/>
          <w:szCs w:val="24"/>
        </w:rPr>
        <w:t xml:space="preserve"> without the often immense time needed on organizational maintenance</w:t>
      </w:r>
      <w:r w:rsidR="009E622A">
        <w:rPr>
          <w:rFonts w:ascii="Cambria" w:hAnsi="Cambria"/>
          <w:color w:val="auto"/>
          <w:sz w:val="24"/>
          <w:szCs w:val="24"/>
        </w:rPr>
        <w:t xml:space="preserve">, it also tended to </w:t>
      </w:r>
      <w:r>
        <w:rPr>
          <w:rFonts w:ascii="Cambria" w:hAnsi="Cambria"/>
          <w:color w:val="auto"/>
          <w:sz w:val="24"/>
          <w:szCs w:val="24"/>
        </w:rPr>
        <w:t>undermine the group’s sense of collaboration and its consensus approach (</w:t>
      </w:r>
      <w:r w:rsidRPr="003E7066">
        <w:rPr>
          <w:rFonts w:ascii="Cambria" w:hAnsi="Cambria"/>
          <w:color w:val="auto"/>
          <w:sz w:val="24"/>
          <w:szCs w:val="24"/>
        </w:rPr>
        <w:t xml:space="preserve">Bonnell and Koontz 2007, </w:t>
      </w:r>
      <w:r w:rsidRPr="00C45BE5">
        <w:rPr>
          <w:rFonts w:ascii="Cambria" w:hAnsi="Cambria"/>
          <w:color w:val="auto"/>
          <w:sz w:val="24"/>
          <w:szCs w:val="24"/>
        </w:rPr>
        <w:t>159, 164).</w:t>
      </w:r>
      <w:r>
        <w:rPr>
          <w:rFonts w:ascii="Cambria" w:hAnsi="Cambria"/>
          <w:color w:val="auto"/>
          <w:sz w:val="24"/>
          <w:szCs w:val="24"/>
        </w:rPr>
        <w:t xml:space="preserve"> </w:t>
      </w:r>
    </w:p>
    <w:p w:rsidR="003D29D4" w:rsidRPr="008A6190" w:rsidRDefault="003D29D4" w:rsidP="003D29D4">
      <w:pPr>
        <w:pStyle w:val="Normal1"/>
        <w:contextualSpacing/>
        <w:rPr>
          <w:rFonts w:ascii="Cambria" w:hAnsi="Cambria"/>
          <w:color w:val="FF0000"/>
          <w:sz w:val="24"/>
          <w:szCs w:val="24"/>
        </w:rPr>
      </w:pPr>
    </w:p>
    <w:p w:rsidR="00814C49" w:rsidRPr="009F12BC" w:rsidRDefault="00814C49" w:rsidP="008A6190">
      <w:pPr>
        <w:pStyle w:val="Normal1"/>
        <w:contextualSpacing/>
        <w:rPr>
          <w:rFonts w:ascii="Cambria" w:hAnsi="Cambria"/>
          <w:color w:val="auto"/>
          <w:sz w:val="24"/>
          <w:szCs w:val="24"/>
        </w:rPr>
      </w:pPr>
      <w:r w:rsidRPr="009F12BC">
        <w:rPr>
          <w:rFonts w:ascii="Cambria" w:hAnsi="Cambria"/>
          <w:color w:val="auto"/>
          <w:sz w:val="24"/>
          <w:szCs w:val="24"/>
        </w:rPr>
        <w:t xml:space="preserve">Given the importance of leadership, it is not surprising that change in leadership and </w:t>
      </w:r>
      <w:r w:rsidR="000B785B">
        <w:rPr>
          <w:rFonts w:ascii="Cambria" w:hAnsi="Cambria"/>
          <w:color w:val="auto"/>
          <w:sz w:val="24"/>
          <w:szCs w:val="24"/>
        </w:rPr>
        <w:t xml:space="preserve">in </w:t>
      </w:r>
      <w:r w:rsidRPr="009F12BC">
        <w:rPr>
          <w:rFonts w:ascii="Cambria" w:hAnsi="Cambria"/>
          <w:color w:val="auto"/>
          <w:sz w:val="24"/>
          <w:szCs w:val="24"/>
        </w:rPr>
        <w:t>key members can create problems for groups</w:t>
      </w:r>
      <w:r w:rsidR="000B785B">
        <w:rPr>
          <w:rFonts w:ascii="Cambria" w:hAnsi="Cambria"/>
          <w:color w:val="auto"/>
          <w:sz w:val="24"/>
          <w:szCs w:val="24"/>
        </w:rPr>
        <w:t xml:space="preserve"> --</w:t>
      </w:r>
      <w:r w:rsidRPr="009F12BC">
        <w:rPr>
          <w:rFonts w:ascii="Cambria" w:hAnsi="Cambria"/>
          <w:color w:val="auto"/>
          <w:sz w:val="24"/>
          <w:szCs w:val="24"/>
        </w:rPr>
        <w:t xml:space="preserve"> changing the balance of power and leaving the group with gaps in institutional knowledge. </w:t>
      </w:r>
      <w:r w:rsidR="00AD5F6B" w:rsidRPr="009F12BC">
        <w:rPr>
          <w:rFonts w:ascii="Cambria" w:hAnsi="Cambria"/>
          <w:color w:val="auto"/>
          <w:sz w:val="24"/>
          <w:szCs w:val="24"/>
        </w:rPr>
        <w:t xml:space="preserve"> </w:t>
      </w:r>
      <w:r w:rsidR="0036635A" w:rsidRPr="009F12BC">
        <w:rPr>
          <w:rFonts w:ascii="Cambria" w:hAnsi="Cambria"/>
          <w:color w:val="auto"/>
          <w:sz w:val="24"/>
          <w:szCs w:val="24"/>
        </w:rPr>
        <w:t>Groups should anticipate</w:t>
      </w:r>
      <w:r w:rsidRPr="009F12BC">
        <w:rPr>
          <w:rFonts w:ascii="Cambria" w:hAnsi="Cambria"/>
          <w:color w:val="auto"/>
          <w:sz w:val="24"/>
          <w:szCs w:val="24"/>
        </w:rPr>
        <w:t xml:space="preserve"> this by developing institutional memory, cr</w:t>
      </w:r>
      <w:r w:rsidR="00806A06" w:rsidRPr="009F12BC">
        <w:rPr>
          <w:rFonts w:ascii="Cambria" w:hAnsi="Cambria"/>
          <w:color w:val="auto"/>
          <w:sz w:val="24"/>
          <w:szCs w:val="24"/>
        </w:rPr>
        <w:t>eating redundancy in membership</w:t>
      </w:r>
      <w:r w:rsidR="00D853F9" w:rsidRPr="009F12BC">
        <w:rPr>
          <w:rFonts w:ascii="Cambria" w:hAnsi="Cambria"/>
          <w:color w:val="auto"/>
          <w:sz w:val="24"/>
          <w:szCs w:val="24"/>
        </w:rPr>
        <w:t>,</w:t>
      </w:r>
      <w:r w:rsidRPr="009F12BC">
        <w:rPr>
          <w:rFonts w:ascii="Cambria" w:hAnsi="Cambria"/>
          <w:color w:val="auto"/>
          <w:sz w:val="24"/>
          <w:szCs w:val="24"/>
        </w:rPr>
        <w:t xml:space="preserve"> recruiting </w:t>
      </w:r>
      <w:r w:rsidR="004942D8">
        <w:rPr>
          <w:rFonts w:ascii="Cambria" w:hAnsi="Cambria"/>
          <w:color w:val="auto"/>
          <w:sz w:val="24"/>
          <w:szCs w:val="24"/>
        </w:rPr>
        <w:t>and</w:t>
      </w:r>
      <w:r w:rsidRPr="009F12BC">
        <w:rPr>
          <w:rFonts w:ascii="Cambria" w:hAnsi="Cambria"/>
          <w:color w:val="auto"/>
          <w:sz w:val="24"/>
          <w:szCs w:val="24"/>
        </w:rPr>
        <w:t xml:space="preserve"> supporting collaborative coordinators to keep organized and sustain</w:t>
      </w:r>
      <w:r w:rsidR="00D853F9" w:rsidRPr="009F12BC">
        <w:rPr>
          <w:rFonts w:ascii="Cambria" w:hAnsi="Cambria"/>
          <w:color w:val="auto"/>
          <w:sz w:val="24"/>
          <w:szCs w:val="24"/>
        </w:rPr>
        <w:t xml:space="preserve"> momentum, </w:t>
      </w:r>
      <w:r w:rsidRPr="009F12BC">
        <w:rPr>
          <w:rFonts w:ascii="Cambria" w:hAnsi="Cambria"/>
          <w:color w:val="auto"/>
          <w:sz w:val="24"/>
          <w:szCs w:val="24"/>
        </w:rPr>
        <w:t>and actively developing new leaders (</w:t>
      </w:r>
      <w:r w:rsidR="00806A06" w:rsidRPr="009F12BC">
        <w:rPr>
          <w:rFonts w:ascii="Cambria" w:hAnsi="Cambria"/>
          <w:color w:val="auto"/>
          <w:sz w:val="24"/>
          <w:szCs w:val="24"/>
        </w:rPr>
        <w:t xml:space="preserve">Antuma et al. 2014, </w:t>
      </w:r>
      <w:r w:rsidR="0036635A" w:rsidRPr="009F12BC">
        <w:rPr>
          <w:rFonts w:ascii="Cambria" w:hAnsi="Cambria"/>
          <w:color w:val="auto"/>
          <w:sz w:val="24"/>
          <w:szCs w:val="24"/>
        </w:rPr>
        <w:t>77-78, 140-</w:t>
      </w:r>
      <w:r w:rsidRPr="009F12BC">
        <w:rPr>
          <w:rFonts w:ascii="Cambria" w:hAnsi="Cambria"/>
          <w:color w:val="auto"/>
          <w:sz w:val="24"/>
          <w:szCs w:val="24"/>
        </w:rPr>
        <w:t>41</w:t>
      </w:r>
      <w:r w:rsidR="00D853F9" w:rsidRPr="009F12BC">
        <w:rPr>
          <w:rFonts w:ascii="Cambria" w:hAnsi="Cambria"/>
          <w:color w:val="auto"/>
          <w:sz w:val="24"/>
          <w:szCs w:val="24"/>
        </w:rPr>
        <w:t>).</w:t>
      </w:r>
    </w:p>
    <w:p w:rsidR="002907CD" w:rsidRDefault="005558D8" w:rsidP="009A5342">
      <w:pPr>
        <w:pStyle w:val="Heading1"/>
      </w:pPr>
      <w:bookmarkStart w:id="24" w:name="_Toc457470485"/>
      <w:r w:rsidRPr="0067352B">
        <w:t xml:space="preserve">Group </w:t>
      </w:r>
      <w:r w:rsidR="00BF7471" w:rsidRPr="0067352B">
        <w:t>Membership</w:t>
      </w:r>
      <w:bookmarkEnd w:id="24"/>
      <w:r w:rsidR="00F90C61">
        <w:t xml:space="preserve"> </w:t>
      </w:r>
    </w:p>
    <w:p w:rsidR="0067352B" w:rsidRPr="0067352B" w:rsidRDefault="0067352B" w:rsidP="0067352B"/>
    <w:p w:rsidR="00AF2B78" w:rsidRDefault="00692E22" w:rsidP="008A6190">
      <w:pPr>
        <w:spacing w:line="276" w:lineRule="auto"/>
        <w:rPr>
          <w:rFonts w:ascii="Cambria" w:hAnsi="Cambria"/>
        </w:rPr>
      </w:pPr>
      <w:r>
        <w:rPr>
          <w:rFonts w:ascii="Cambria" w:hAnsi="Cambria"/>
        </w:rPr>
        <w:t xml:space="preserve">A watershed partnership’s membership is important both in planning and in implementation.  </w:t>
      </w:r>
      <w:r w:rsidR="002540BE">
        <w:rPr>
          <w:rFonts w:ascii="Cambria" w:hAnsi="Cambria"/>
        </w:rPr>
        <w:t>While broad and inclusive membership was cited as important for watershed partnerships’ success in</w:t>
      </w:r>
      <w:r>
        <w:rPr>
          <w:rFonts w:ascii="Cambria" w:hAnsi="Cambria"/>
        </w:rPr>
        <w:t xml:space="preserve"> 16</w:t>
      </w:r>
      <w:r w:rsidR="004942D8">
        <w:rPr>
          <w:rFonts w:ascii="Cambria" w:hAnsi="Cambria"/>
        </w:rPr>
        <w:t xml:space="preserve"> </w:t>
      </w:r>
      <w:r>
        <w:rPr>
          <w:rFonts w:ascii="Cambria" w:hAnsi="Cambria"/>
        </w:rPr>
        <w:t>(4</w:t>
      </w:r>
      <w:r w:rsidR="00D67ADF">
        <w:rPr>
          <w:rFonts w:ascii="Cambria" w:hAnsi="Cambria"/>
        </w:rPr>
        <w:t>3%</w:t>
      </w:r>
      <w:r>
        <w:rPr>
          <w:rFonts w:ascii="Cambria" w:hAnsi="Cambria"/>
        </w:rPr>
        <w:t>)</w:t>
      </w:r>
      <w:r w:rsidR="002540BE">
        <w:rPr>
          <w:rFonts w:ascii="Cambria" w:hAnsi="Cambria"/>
        </w:rPr>
        <w:t xml:space="preserve"> of </w:t>
      </w:r>
      <w:r w:rsidR="004D1F37">
        <w:rPr>
          <w:rFonts w:ascii="Cambria" w:hAnsi="Cambria"/>
        </w:rPr>
        <w:t xml:space="preserve">the </w:t>
      </w:r>
      <w:r w:rsidR="002540BE">
        <w:rPr>
          <w:rFonts w:ascii="Cambria" w:hAnsi="Cambria"/>
        </w:rPr>
        <w:t xml:space="preserve">studies reviewed by Leach and Pelkey, this finding was contradicted by </w:t>
      </w:r>
      <w:r>
        <w:rPr>
          <w:rFonts w:ascii="Cambria" w:hAnsi="Cambria"/>
        </w:rPr>
        <w:t>8 (</w:t>
      </w:r>
      <w:r w:rsidR="002540BE">
        <w:rPr>
          <w:rFonts w:ascii="Cambria" w:hAnsi="Cambria"/>
        </w:rPr>
        <w:t>21</w:t>
      </w:r>
      <w:r w:rsidR="00D67ADF">
        <w:rPr>
          <w:rFonts w:ascii="Cambria" w:hAnsi="Cambria"/>
        </w:rPr>
        <w:t>.5%</w:t>
      </w:r>
      <w:r>
        <w:rPr>
          <w:rFonts w:ascii="Cambria" w:hAnsi="Cambria"/>
        </w:rPr>
        <w:t>)</w:t>
      </w:r>
      <w:r w:rsidR="002540BE">
        <w:rPr>
          <w:rFonts w:ascii="Cambria" w:hAnsi="Cambria"/>
        </w:rPr>
        <w:t xml:space="preserve"> of the studies, which found that diverse membership created problems</w:t>
      </w:r>
      <w:r w:rsidR="00E62FAB">
        <w:rPr>
          <w:rFonts w:ascii="Cambria" w:hAnsi="Cambria"/>
        </w:rPr>
        <w:t>.</w:t>
      </w:r>
      <w:r w:rsidR="00E62FAB">
        <w:rPr>
          <w:rStyle w:val="FootnoteReference"/>
          <w:rFonts w:ascii="Cambria" w:hAnsi="Cambria"/>
        </w:rPr>
        <w:footnoteReference w:id="21"/>
      </w:r>
      <w:r w:rsidR="00E62FAB">
        <w:rPr>
          <w:rFonts w:ascii="Cambria" w:hAnsi="Cambria"/>
        </w:rPr>
        <w:t xml:space="preserve"> </w:t>
      </w:r>
      <w:r>
        <w:rPr>
          <w:rFonts w:ascii="Cambria" w:hAnsi="Cambria"/>
        </w:rPr>
        <w:t xml:space="preserve"> </w:t>
      </w:r>
      <w:r w:rsidR="00C12BEE">
        <w:rPr>
          <w:rFonts w:ascii="Cambria" w:hAnsi="Cambria"/>
        </w:rPr>
        <w:t>T</w:t>
      </w:r>
      <w:r w:rsidR="00E62FAB">
        <w:rPr>
          <w:rFonts w:ascii="Cambria" w:hAnsi="Cambria"/>
        </w:rPr>
        <w:t>wo of their reviewed studies concluded that groups should have a manageable number of stakeholders</w:t>
      </w:r>
      <w:r w:rsidR="00D67ADF">
        <w:rPr>
          <w:rFonts w:ascii="Cambria" w:hAnsi="Cambria"/>
        </w:rPr>
        <w:t>,</w:t>
      </w:r>
      <w:r w:rsidR="00C12BEE">
        <w:rPr>
          <w:rFonts w:ascii="Cambria" w:hAnsi="Cambria"/>
        </w:rPr>
        <w:t xml:space="preserve"> yet</w:t>
      </w:r>
      <w:r w:rsidR="00E62FAB">
        <w:rPr>
          <w:rFonts w:ascii="Cambria" w:hAnsi="Cambria"/>
        </w:rPr>
        <w:t xml:space="preserve"> six studies warned that leaving out stakeholder</w:t>
      </w:r>
      <w:r w:rsidR="004942D8">
        <w:rPr>
          <w:rFonts w:ascii="Cambria" w:hAnsi="Cambria"/>
        </w:rPr>
        <w:t>s</w:t>
      </w:r>
      <w:r w:rsidR="00E62FAB">
        <w:rPr>
          <w:rFonts w:ascii="Cambria" w:hAnsi="Cambria"/>
        </w:rPr>
        <w:t xml:space="preserve"> may undermine the group if excluded members use alternative venues (e.g. courts or legislatures) to air their concerns</w:t>
      </w:r>
      <w:r w:rsidR="004D1F37">
        <w:rPr>
          <w:rFonts w:ascii="Cambria" w:hAnsi="Cambria"/>
        </w:rPr>
        <w:t xml:space="preserve"> </w:t>
      </w:r>
      <w:r w:rsidR="00D67ADF">
        <w:rPr>
          <w:rFonts w:ascii="Cambria" w:hAnsi="Cambria"/>
        </w:rPr>
        <w:t>(</w:t>
      </w:r>
      <w:r w:rsidR="00D67ADF" w:rsidRPr="00AF793A">
        <w:rPr>
          <w:rFonts w:ascii="Cambria" w:hAnsi="Cambria"/>
        </w:rPr>
        <w:t>Leach and Pelkey 2001</w:t>
      </w:r>
      <w:r w:rsidR="00D67ADF" w:rsidRPr="00D67ADF">
        <w:rPr>
          <w:rFonts w:ascii="Cambria" w:hAnsi="Cambria"/>
        </w:rPr>
        <w:t>, 383</w:t>
      </w:r>
      <w:r w:rsidR="00D67ADF">
        <w:rPr>
          <w:rFonts w:ascii="Cambria" w:hAnsi="Cambria"/>
        </w:rPr>
        <w:t>)</w:t>
      </w:r>
      <w:r w:rsidR="00E62FAB">
        <w:rPr>
          <w:rFonts w:ascii="Cambria" w:hAnsi="Cambria"/>
        </w:rPr>
        <w:t xml:space="preserve">.  </w:t>
      </w:r>
    </w:p>
    <w:p w:rsidR="00AF2B78" w:rsidRDefault="00AF2B78" w:rsidP="008A6190">
      <w:pPr>
        <w:spacing w:line="276" w:lineRule="auto"/>
        <w:rPr>
          <w:rFonts w:ascii="Cambria" w:hAnsi="Cambria"/>
        </w:rPr>
      </w:pPr>
    </w:p>
    <w:p w:rsidR="002C14B6" w:rsidRDefault="00692E22" w:rsidP="001A30FF">
      <w:pPr>
        <w:pStyle w:val="FootnoteText"/>
        <w:spacing w:line="276" w:lineRule="auto"/>
        <w:rPr>
          <w:rFonts w:ascii="Cambria" w:hAnsi="Cambria"/>
        </w:rPr>
      </w:pPr>
      <w:r w:rsidRPr="00871D85">
        <w:rPr>
          <w:rFonts w:ascii="Cambria" w:hAnsi="Cambria"/>
        </w:rPr>
        <w:t>Many s</w:t>
      </w:r>
      <w:r w:rsidR="00AF2B78" w:rsidRPr="00871D85">
        <w:rPr>
          <w:rFonts w:ascii="Cambria" w:hAnsi="Cambria"/>
        </w:rPr>
        <w:t xml:space="preserve">tudies conducted since the Leach and Pelkey review discuss the role of the group’s membership. </w:t>
      </w:r>
      <w:r w:rsidRPr="00871D85">
        <w:rPr>
          <w:rFonts w:ascii="Cambria" w:hAnsi="Cambria"/>
        </w:rPr>
        <w:t xml:space="preserve"> </w:t>
      </w:r>
      <w:r w:rsidR="00AD0E13">
        <w:rPr>
          <w:rFonts w:ascii="Cambria" w:hAnsi="Cambria"/>
        </w:rPr>
        <w:t xml:space="preserve">Koontz and Newig (2014, 422) </w:t>
      </w:r>
      <w:r w:rsidR="00057D67" w:rsidRPr="008A6190">
        <w:rPr>
          <w:rFonts w:ascii="Cambria" w:hAnsi="Cambria"/>
        </w:rPr>
        <w:t xml:space="preserve">contrast collaborative </w:t>
      </w:r>
      <w:r w:rsidR="00086A27" w:rsidRPr="008A6190">
        <w:rPr>
          <w:rFonts w:ascii="Cambria" w:hAnsi="Cambria"/>
        </w:rPr>
        <w:t>implementation</w:t>
      </w:r>
      <w:r w:rsidR="00057D67" w:rsidRPr="008A6190">
        <w:rPr>
          <w:rFonts w:ascii="Cambria" w:hAnsi="Cambria"/>
        </w:rPr>
        <w:t xml:space="preserve"> with traditional policy implementation</w:t>
      </w:r>
      <w:r w:rsidR="00AD0E13">
        <w:rPr>
          <w:rFonts w:ascii="Cambria" w:hAnsi="Cambria"/>
        </w:rPr>
        <w:t xml:space="preserve"> </w:t>
      </w:r>
      <w:r w:rsidR="00C23DC4">
        <w:rPr>
          <w:rFonts w:ascii="Cambria" w:hAnsi="Cambria"/>
        </w:rPr>
        <w:t>carried out by an agency</w:t>
      </w:r>
      <w:r w:rsidR="00AD0E13">
        <w:rPr>
          <w:rFonts w:ascii="Cambria" w:hAnsi="Cambria"/>
        </w:rPr>
        <w:t xml:space="preserve"> or governmental e</w:t>
      </w:r>
      <w:r w:rsidR="00C23DC4">
        <w:rPr>
          <w:rFonts w:ascii="Cambria" w:hAnsi="Cambria"/>
        </w:rPr>
        <w:t>ntity</w:t>
      </w:r>
      <w:r w:rsidR="00AD0E13">
        <w:rPr>
          <w:rFonts w:ascii="Cambria" w:hAnsi="Cambria"/>
        </w:rPr>
        <w:t>,</w:t>
      </w:r>
      <w:r w:rsidR="00057D67" w:rsidRPr="008A6190">
        <w:rPr>
          <w:rFonts w:ascii="Cambria" w:hAnsi="Cambria"/>
        </w:rPr>
        <w:t xml:space="preserve"> and find that, while both depend on so</w:t>
      </w:r>
      <w:r w:rsidR="005318FD" w:rsidRPr="008A6190">
        <w:rPr>
          <w:rFonts w:ascii="Cambria" w:hAnsi="Cambria"/>
        </w:rPr>
        <w:t xml:space="preserve">me degree of popular support, </w:t>
      </w:r>
      <w:r w:rsidR="00057D67" w:rsidRPr="008A6190">
        <w:rPr>
          <w:rFonts w:ascii="Cambria" w:hAnsi="Cambria"/>
        </w:rPr>
        <w:t xml:space="preserve">and while in both </w:t>
      </w:r>
      <w:r w:rsidR="00C23DC4">
        <w:rPr>
          <w:rFonts w:ascii="Cambria" w:hAnsi="Cambria"/>
        </w:rPr>
        <w:t xml:space="preserve">situations </w:t>
      </w:r>
      <w:r w:rsidR="00057D67" w:rsidRPr="008A6190">
        <w:rPr>
          <w:rFonts w:ascii="Cambria" w:hAnsi="Cambria"/>
        </w:rPr>
        <w:t>implementers</w:t>
      </w:r>
      <w:r w:rsidR="005318FD" w:rsidRPr="008A6190">
        <w:rPr>
          <w:rFonts w:ascii="Cambria" w:hAnsi="Cambria"/>
        </w:rPr>
        <w:t xml:space="preserve"> must overcome resistance, </w:t>
      </w:r>
      <w:r w:rsidR="00057D67" w:rsidRPr="008A6190">
        <w:rPr>
          <w:rFonts w:ascii="Cambria" w:hAnsi="Cambria"/>
        </w:rPr>
        <w:t xml:space="preserve">collaborative implementation </w:t>
      </w:r>
      <w:r w:rsidR="00086A27" w:rsidRPr="008A6190">
        <w:rPr>
          <w:rFonts w:ascii="Cambria" w:hAnsi="Cambria"/>
        </w:rPr>
        <w:t>typically involves recommendations without the political authority</w:t>
      </w:r>
      <w:r w:rsidR="004942D8">
        <w:rPr>
          <w:rFonts w:ascii="Cambria" w:hAnsi="Cambria"/>
        </w:rPr>
        <w:t xml:space="preserve"> to</w:t>
      </w:r>
      <w:r w:rsidR="00086A27" w:rsidRPr="008A6190">
        <w:rPr>
          <w:rFonts w:ascii="Cambria" w:hAnsi="Cambria"/>
        </w:rPr>
        <w:t xml:space="preserve"> implement</w:t>
      </w:r>
      <w:r w:rsidR="008C37F7" w:rsidRPr="008A6190">
        <w:rPr>
          <w:rFonts w:ascii="Cambria" w:hAnsi="Cambria"/>
        </w:rPr>
        <w:t xml:space="preserve">. </w:t>
      </w:r>
      <w:r w:rsidR="004D1F37">
        <w:rPr>
          <w:rFonts w:ascii="Cambria" w:hAnsi="Cambria"/>
        </w:rPr>
        <w:t xml:space="preserve">The watershed partnership, </w:t>
      </w:r>
      <w:r w:rsidR="008C37F7" w:rsidRPr="008A6190">
        <w:rPr>
          <w:rFonts w:ascii="Cambria" w:hAnsi="Cambria"/>
        </w:rPr>
        <w:t>therefore</w:t>
      </w:r>
      <w:r w:rsidR="004D1F37">
        <w:rPr>
          <w:rFonts w:ascii="Cambria" w:hAnsi="Cambria"/>
        </w:rPr>
        <w:t>,</w:t>
      </w:r>
      <w:r w:rsidR="008C37F7" w:rsidRPr="008A6190">
        <w:rPr>
          <w:rFonts w:ascii="Cambria" w:hAnsi="Cambria"/>
        </w:rPr>
        <w:t xml:space="preserve"> </w:t>
      </w:r>
      <w:r w:rsidR="00057D67" w:rsidRPr="008A6190">
        <w:rPr>
          <w:rFonts w:ascii="Cambria" w:hAnsi="Cambria"/>
        </w:rPr>
        <w:t>derives its legitimacy from the extent to which it represents the target group</w:t>
      </w:r>
      <w:r w:rsidR="004D37E6">
        <w:rPr>
          <w:rFonts w:ascii="Cambria" w:hAnsi="Cambria"/>
        </w:rPr>
        <w:t>s</w:t>
      </w:r>
      <w:r w:rsidR="00057D67" w:rsidRPr="008A6190">
        <w:rPr>
          <w:rFonts w:ascii="Cambria" w:hAnsi="Cambria"/>
        </w:rPr>
        <w:t xml:space="preserve">. </w:t>
      </w:r>
      <w:r w:rsidR="005318FD" w:rsidRPr="008A6190">
        <w:rPr>
          <w:rFonts w:ascii="Cambria" w:hAnsi="Cambria"/>
        </w:rPr>
        <w:t>This highlights the importance of inclusion during the planning process -- and its relevance at the action stage. T</w:t>
      </w:r>
      <w:r w:rsidR="002C14B6" w:rsidRPr="008A6190">
        <w:rPr>
          <w:rFonts w:ascii="Cambria" w:hAnsi="Cambria"/>
        </w:rPr>
        <w:t>he more target groups</w:t>
      </w:r>
      <w:r w:rsidR="005A441D">
        <w:rPr>
          <w:rFonts w:ascii="Cambria" w:hAnsi="Cambria"/>
        </w:rPr>
        <w:t xml:space="preserve"> that</w:t>
      </w:r>
      <w:r w:rsidR="002C14B6" w:rsidRPr="008A6190">
        <w:rPr>
          <w:rFonts w:ascii="Cambria" w:hAnsi="Cambria"/>
        </w:rPr>
        <w:t xml:space="preserve"> participate in creating recommendations that represent a diversity of interests, the more likely they are to</w:t>
      </w:r>
      <w:r w:rsidR="00AD0E13">
        <w:rPr>
          <w:rFonts w:ascii="Cambria" w:hAnsi="Cambria"/>
        </w:rPr>
        <w:t xml:space="preserve"> </w:t>
      </w:r>
      <w:r w:rsidR="00AD0E13" w:rsidRPr="004D37E6">
        <w:rPr>
          <w:rFonts w:ascii="Cambria" w:hAnsi="Cambria"/>
        </w:rPr>
        <w:t xml:space="preserve">implement those recommendations.  </w:t>
      </w:r>
      <w:r w:rsidR="001B64FD">
        <w:rPr>
          <w:rFonts w:ascii="Cambria" w:hAnsi="Cambria"/>
        </w:rPr>
        <w:t>(</w:t>
      </w:r>
      <w:r w:rsidR="001B64FD" w:rsidRPr="004D37E6">
        <w:rPr>
          <w:rFonts w:ascii="Cambria" w:hAnsi="Cambria"/>
        </w:rPr>
        <w:t>McDermott</w:t>
      </w:r>
      <w:r w:rsidR="001B64FD" w:rsidRPr="00871D85">
        <w:rPr>
          <w:rFonts w:ascii="Cambria" w:hAnsi="Cambria"/>
        </w:rPr>
        <w:t xml:space="preserve">, </w:t>
      </w:r>
      <w:r w:rsidR="001B64FD">
        <w:rPr>
          <w:rFonts w:ascii="Cambria" w:hAnsi="Cambria"/>
        </w:rPr>
        <w:t xml:space="preserve">Moote and Danks 2011, 90). </w:t>
      </w:r>
      <w:r w:rsidR="004D37E6">
        <w:rPr>
          <w:rFonts w:ascii="Cambria" w:hAnsi="Cambria"/>
        </w:rPr>
        <w:t>I</w:t>
      </w:r>
      <w:r w:rsidR="00AD0E13" w:rsidRPr="00871D85">
        <w:rPr>
          <w:rFonts w:ascii="Cambria" w:hAnsi="Cambria"/>
        </w:rPr>
        <w:t>nvolving influential and diverse stakeholders, including governmental d</w:t>
      </w:r>
      <w:r w:rsidR="004D37E6">
        <w:rPr>
          <w:rFonts w:ascii="Cambria" w:hAnsi="Cambria"/>
        </w:rPr>
        <w:t>ecision makers and officials, can</w:t>
      </w:r>
      <w:r w:rsidR="00AD0E13" w:rsidRPr="00871D85">
        <w:rPr>
          <w:rFonts w:ascii="Cambria" w:hAnsi="Cambria"/>
        </w:rPr>
        <w:t xml:space="preserve"> overcome the group’s </w:t>
      </w:r>
      <w:r w:rsidR="00AD0E13">
        <w:rPr>
          <w:rFonts w:ascii="Cambria" w:hAnsi="Cambria"/>
        </w:rPr>
        <w:t>lack of authority and legitimacy</w:t>
      </w:r>
      <w:r w:rsidR="00AD0E13" w:rsidRPr="00871D85">
        <w:rPr>
          <w:rFonts w:ascii="Cambria" w:hAnsi="Cambria"/>
        </w:rPr>
        <w:t xml:space="preserve">, and also broaden its knowledge and access </w:t>
      </w:r>
      <w:r w:rsidR="00AE7F4A">
        <w:rPr>
          <w:rFonts w:ascii="Cambria" w:hAnsi="Cambria"/>
        </w:rPr>
        <w:t xml:space="preserve">to </w:t>
      </w:r>
      <w:r w:rsidR="00AD0E13" w:rsidRPr="00871D85">
        <w:rPr>
          <w:rFonts w:ascii="Cambria" w:hAnsi="Cambria"/>
        </w:rPr>
        <w:t xml:space="preserve">networks of resources and power </w:t>
      </w:r>
      <w:r w:rsidR="001B64FD">
        <w:rPr>
          <w:rFonts w:ascii="Cambria" w:hAnsi="Cambria"/>
        </w:rPr>
        <w:t>(</w:t>
      </w:r>
      <w:r w:rsidR="004D37E6" w:rsidRPr="004D37E6">
        <w:rPr>
          <w:rFonts w:ascii="Cambria" w:hAnsi="Cambria"/>
        </w:rPr>
        <w:t>McDermott</w:t>
      </w:r>
      <w:r w:rsidR="004D37E6" w:rsidRPr="00871D85">
        <w:rPr>
          <w:rFonts w:ascii="Cambria" w:hAnsi="Cambria"/>
        </w:rPr>
        <w:t xml:space="preserve">, </w:t>
      </w:r>
      <w:r w:rsidR="004D37E6">
        <w:rPr>
          <w:rFonts w:ascii="Cambria" w:hAnsi="Cambria"/>
        </w:rPr>
        <w:t xml:space="preserve">Moote and Danks 2011, 90).  </w:t>
      </w:r>
      <w:r w:rsidR="00AD0E13" w:rsidRPr="00871D85">
        <w:rPr>
          <w:rFonts w:ascii="Cambria" w:hAnsi="Cambria"/>
        </w:rPr>
        <w:t>A broader group lends credibility, especially when it includes rival interest groups–</w:t>
      </w:r>
      <w:r w:rsidR="004942D8">
        <w:rPr>
          <w:rFonts w:ascii="Cambria" w:hAnsi="Cambria"/>
        </w:rPr>
        <w:t>-</w:t>
      </w:r>
      <w:r w:rsidR="00AD0E13" w:rsidRPr="00871D85">
        <w:rPr>
          <w:rFonts w:ascii="Cambria" w:hAnsi="Cambria"/>
        </w:rPr>
        <w:t xml:space="preserve"> and can enhance funding and “agency attention</w:t>
      </w:r>
      <w:r w:rsidR="00AD0E13">
        <w:rPr>
          <w:rFonts w:ascii="Cambria" w:hAnsi="Cambria"/>
        </w:rPr>
        <w:t>” (</w:t>
      </w:r>
      <w:r w:rsidR="00AD0E13" w:rsidRPr="00871D85">
        <w:rPr>
          <w:rFonts w:ascii="Cambria" w:hAnsi="Cambria"/>
        </w:rPr>
        <w:t>McDermott, Moote and Danks 2011, 90</w:t>
      </w:r>
      <w:r w:rsidR="00AD0E13">
        <w:rPr>
          <w:rFonts w:ascii="Cambria" w:hAnsi="Cambria"/>
        </w:rPr>
        <w:t xml:space="preserve">). </w:t>
      </w:r>
      <w:r w:rsidR="005A441D">
        <w:rPr>
          <w:rFonts w:ascii="Cambria" w:hAnsi="Cambria"/>
        </w:rPr>
        <w:t xml:space="preserve">And including representatives from powerful entities that control resources and activities in the watershed is </w:t>
      </w:r>
      <w:r w:rsidR="001A30FF">
        <w:rPr>
          <w:rFonts w:ascii="Cambria" w:hAnsi="Cambria"/>
        </w:rPr>
        <w:t>important</w:t>
      </w:r>
      <w:r w:rsidR="001A30FF">
        <w:rPr>
          <w:rStyle w:val="FootnoteReference"/>
          <w:rFonts w:ascii="Cambria" w:hAnsi="Cambria"/>
        </w:rPr>
        <w:footnoteReference w:id="22"/>
      </w:r>
      <w:r w:rsidR="001A30FF" w:rsidRPr="00871D85">
        <w:rPr>
          <w:rFonts w:ascii="Cambria" w:hAnsi="Cambria"/>
        </w:rPr>
        <w:t xml:space="preserve"> </w:t>
      </w:r>
      <w:r w:rsidR="001A30FF">
        <w:rPr>
          <w:rFonts w:ascii="Cambria" w:hAnsi="Cambria"/>
        </w:rPr>
        <w:t xml:space="preserve"> </w:t>
      </w:r>
      <w:r w:rsidR="005A441D" w:rsidRPr="005A441D">
        <w:rPr>
          <w:rFonts w:ascii="Cambria" w:hAnsi="Cambria"/>
        </w:rPr>
        <w:t xml:space="preserve">(McDermott, Moote and Danks 2011, 88). </w:t>
      </w:r>
      <w:r w:rsidR="00AD0E13" w:rsidRPr="005A441D">
        <w:rPr>
          <w:rFonts w:ascii="Cambria" w:hAnsi="Cambria"/>
          <w:color w:val="0000FF"/>
        </w:rPr>
        <w:t xml:space="preserve"> </w:t>
      </w:r>
      <w:r w:rsidR="005A441D" w:rsidRPr="000F36B7">
        <w:rPr>
          <w:rFonts w:ascii="Cambria" w:hAnsi="Cambria"/>
        </w:rPr>
        <w:t xml:space="preserve">Maintaining links to the organizations </w:t>
      </w:r>
      <w:r w:rsidR="00AE7F4A">
        <w:rPr>
          <w:rFonts w:ascii="Cambria" w:hAnsi="Cambria"/>
        </w:rPr>
        <w:t xml:space="preserve">the </w:t>
      </w:r>
      <w:r w:rsidR="005A441D" w:rsidRPr="000F36B7">
        <w:rPr>
          <w:rFonts w:ascii="Cambria" w:hAnsi="Cambria"/>
        </w:rPr>
        <w:t>members represent brings in their ideas and resources, and their buy-in for implementation</w:t>
      </w:r>
      <w:r w:rsidR="001A30FF" w:rsidRPr="000F36B7">
        <w:rPr>
          <w:rFonts w:ascii="Cambria" w:hAnsi="Cambria"/>
        </w:rPr>
        <w:t xml:space="preserve"> </w:t>
      </w:r>
      <w:r w:rsidR="005A441D" w:rsidRPr="000F36B7">
        <w:rPr>
          <w:rFonts w:ascii="Cambria" w:hAnsi="Cambria"/>
        </w:rPr>
        <w:t>(Bonnell and Koontz 2007, 160).</w:t>
      </w:r>
    </w:p>
    <w:p w:rsidR="000276FD" w:rsidRDefault="000276FD" w:rsidP="009A5342">
      <w:pPr>
        <w:spacing w:line="276" w:lineRule="auto"/>
        <w:rPr>
          <w:rFonts w:ascii="Cambria" w:hAnsi="Cambria"/>
        </w:rPr>
      </w:pPr>
    </w:p>
    <w:p w:rsidR="00B61D69" w:rsidRPr="00ED1CE0" w:rsidRDefault="00857958" w:rsidP="009A5342">
      <w:pPr>
        <w:spacing w:line="276" w:lineRule="auto"/>
        <w:rPr>
          <w:rFonts w:ascii="Cambria" w:hAnsi="Cambria"/>
          <w:i/>
        </w:rPr>
      </w:pPr>
      <w:r>
        <w:rPr>
          <w:rFonts w:ascii="Cambria" w:hAnsi="Cambria"/>
        </w:rPr>
        <w:t>In a</w:t>
      </w:r>
      <w:r w:rsidR="0042666F">
        <w:rPr>
          <w:rFonts w:ascii="Cambria" w:hAnsi="Cambria"/>
        </w:rPr>
        <w:t xml:space="preserve"> study of a large number of Ohio stakeholder groups to determine how breadth of public involvement links to a group’s accomplishments, m</w:t>
      </w:r>
      <w:r w:rsidR="00807169" w:rsidRPr="00ED1CE0">
        <w:rPr>
          <w:rFonts w:ascii="Cambria" w:hAnsi="Cambria"/>
        </w:rPr>
        <w:t xml:space="preserve">ore inclusive groups </w:t>
      </w:r>
      <w:r w:rsidR="0042666F">
        <w:rPr>
          <w:rFonts w:ascii="Cambria" w:hAnsi="Cambria"/>
        </w:rPr>
        <w:t xml:space="preserve">were found </w:t>
      </w:r>
      <w:r w:rsidR="00807169" w:rsidRPr="00ED1CE0">
        <w:rPr>
          <w:rFonts w:ascii="Cambria" w:hAnsi="Cambria"/>
        </w:rPr>
        <w:t>more likely to rep</w:t>
      </w:r>
      <w:r w:rsidR="000276FD">
        <w:rPr>
          <w:rFonts w:ascii="Cambria" w:hAnsi="Cambria"/>
        </w:rPr>
        <w:t xml:space="preserve">ort restoration accomplishments, </w:t>
      </w:r>
      <w:r w:rsidR="00807169" w:rsidRPr="00ED1CE0">
        <w:rPr>
          <w:rFonts w:ascii="Cambria" w:hAnsi="Cambria"/>
        </w:rPr>
        <w:t xml:space="preserve">perhaps because of broader access to funding through their members. </w:t>
      </w:r>
      <w:r w:rsidR="000276FD">
        <w:rPr>
          <w:rFonts w:ascii="Cambria" w:hAnsi="Cambria"/>
        </w:rPr>
        <w:t xml:space="preserve"> </w:t>
      </w:r>
      <w:r w:rsidR="002D43A1">
        <w:rPr>
          <w:rFonts w:ascii="Cambria" w:hAnsi="Cambria"/>
        </w:rPr>
        <w:t>Additionally</w:t>
      </w:r>
      <w:r w:rsidR="00807169" w:rsidRPr="00ED1CE0">
        <w:rPr>
          <w:rFonts w:ascii="Cambria" w:hAnsi="Cambria"/>
        </w:rPr>
        <w:t>,</w:t>
      </w:r>
      <w:r w:rsidR="000276FD">
        <w:rPr>
          <w:rFonts w:ascii="Cambria" w:hAnsi="Cambria"/>
        </w:rPr>
        <w:t xml:space="preserve"> </w:t>
      </w:r>
      <w:r w:rsidR="00AE7F4A">
        <w:rPr>
          <w:rFonts w:ascii="Cambria" w:hAnsi="Cambria"/>
        </w:rPr>
        <w:t>the study</w:t>
      </w:r>
      <w:r w:rsidR="000276FD">
        <w:rPr>
          <w:rFonts w:ascii="Cambria" w:hAnsi="Cambria"/>
        </w:rPr>
        <w:t xml:space="preserve"> found</w:t>
      </w:r>
      <w:r w:rsidR="00807169" w:rsidRPr="00ED1CE0">
        <w:rPr>
          <w:rFonts w:ascii="Cambria" w:hAnsi="Cambria"/>
        </w:rPr>
        <w:t xml:space="preserve"> a balance of public and private sect</w:t>
      </w:r>
      <w:r>
        <w:rPr>
          <w:rFonts w:ascii="Cambria" w:hAnsi="Cambria"/>
        </w:rPr>
        <w:t>or</w:t>
      </w:r>
      <w:r w:rsidR="00807169" w:rsidRPr="00ED1CE0">
        <w:rPr>
          <w:rFonts w:ascii="Cambria" w:hAnsi="Cambria"/>
        </w:rPr>
        <w:t xml:space="preserve"> stakeholders is somewhat more likely to list watershed restoration and protection as accomplishment</w:t>
      </w:r>
      <w:r w:rsidR="00C23DC4" w:rsidRPr="00ED1CE0">
        <w:rPr>
          <w:rFonts w:ascii="Cambria" w:hAnsi="Cambria"/>
        </w:rPr>
        <w:t>s</w:t>
      </w:r>
      <w:r w:rsidR="00807169" w:rsidRPr="00ED1CE0">
        <w:rPr>
          <w:rFonts w:ascii="Cambria" w:hAnsi="Cambria"/>
        </w:rPr>
        <w:t xml:space="preserve">, compared with a strictly citizen-based group. </w:t>
      </w:r>
      <w:r w:rsidR="000276FD">
        <w:rPr>
          <w:rFonts w:ascii="Cambria" w:hAnsi="Cambria"/>
        </w:rPr>
        <w:t xml:space="preserve"> </w:t>
      </w:r>
      <w:r w:rsidR="00ED1CE0" w:rsidRPr="00ED1CE0">
        <w:rPr>
          <w:rFonts w:ascii="Cambria" w:hAnsi="Cambria"/>
        </w:rPr>
        <w:t>However, a more diverse group can present challenges from its very diversity, including coordinating multiple interests</w:t>
      </w:r>
      <w:r>
        <w:rPr>
          <w:rFonts w:ascii="Cambria" w:hAnsi="Cambria"/>
        </w:rPr>
        <w:t>,</w:t>
      </w:r>
      <w:r w:rsidR="00ED1CE0" w:rsidRPr="00ED1CE0">
        <w:rPr>
          <w:rFonts w:ascii="Cambria" w:hAnsi="Cambria"/>
        </w:rPr>
        <w:t xml:space="preserve"> and may be more </w:t>
      </w:r>
      <w:r w:rsidR="00AE7F4A">
        <w:rPr>
          <w:rFonts w:ascii="Cambria" w:hAnsi="Cambria"/>
        </w:rPr>
        <w:t>dependent on skilled leadership</w:t>
      </w:r>
      <w:r w:rsidR="00ED1CE0" w:rsidRPr="00ED1CE0">
        <w:rPr>
          <w:rFonts w:ascii="Cambria" w:hAnsi="Cambria"/>
        </w:rPr>
        <w:t xml:space="preserve"> (</w:t>
      </w:r>
      <w:r w:rsidR="004B6C2E" w:rsidRPr="004B6C2E">
        <w:rPr>
          <w:rFonts w:ascii="Cambria" w:hAnsi="Cambria"/>
        </w:rPr>
        <w:t xml:space="preserve">Koontz and Johnson 2004, </w:t>
      </w:r>
      <w:r w:rsidR="000276FD">
        <w:rPr>
          <w:rFonts w:ascii="Cambria" w:hAnsi="Cambria"/>
        </w:rPr>
        <w:t>194</w:t>
      </w:r>
      <w:r w:rsidR="000276FD" w:rsidRPr="000276FD">
        <w:rPr>
          <w:rFonts w:ascii="Cambria" w:hAnsi="Cambria"/>
        </w:rPr>
        <w:t>-</w:t>
      </w:r>
      <w:r w:rsidR="00ED1CE0" w:rsidRPr="000276FD">
        <w:rPr>
          <w:rFonts w:ascii="Cambria" w:hAnsi="Cambria"/>
        </w:rPr>
        <w:t>199)</w:t>
      </w:r>
      <w:r w:rsidR="000276FD" w:rsidRPr="000276FD">
        <w:rPr>
          <w:rFonts w:ascii="Cambria" w:hAnsi="Cambria"/>
        </w:rPr>
        <w:t>.</w:t>
      </w:r>
      <w:r w:rsidR="00ED1CE0" w:rsidRPr="00ED1CE0">
        <w:rPr>
          <w:rFonts w:ascii="Cambria" w:hAnsi="Cambria"/>
        </w:rPr>
        <w:t xml:space="preserve">  </w:t>
      </w:r>
    </w:p>
    <w:p w:rsidR="004549C5" w:rsidRDefault="004549C5" w:rsidP="004549C5">
      <w:pPr>
        <w:spacing w:line="276" w:lineRule="auto"/>
        <w:rPr>
          <w:rFonts w:ascii="Cambria" w:hAnsi="Cambria"/>
          <w:highlight w:val="green"/>
        </w:rPr>
      </w:pPr>
    </w:p>
    <w:p w:rsidR="00ED1CE0" w:rsidRDefault="00ED1CE0" w:rsidP="00ED1CE0">
      <w:pPr>
        <w:spacing w:line="276" w:lineRule="auto"/>
        <w:rPr>
          <w:rFonts w:ascii="Cambria" w:hAnsi="Cambria"/>
        </w:rPr>
      </w:pPr>
      <w:r w:rsidRPr="00ED1CE0">
        <w:rPr>
          <w:rFonts w:ascii="Cambria" w:hAnsi="Cambria"/>
        </w:rPr>
        <w:t>Characteristics of group members</w:t>
      </w:r>
      <w:r w:rsidR="000276FD">
        <w:rPr>
          <w:rFonts w:ascii="Cambria" w:hAnsi="Cambria"/>
        </w:rPr>
        <w:t xml:space="preserve"> themselves</w:t>
      </w:r>
      <w:r w:rsidRPr="00ED1CE0">
        <w:rPr>
          <w:rFonts w:ascii="Cambria" w:hAnsi="Cambria"/>
        </w:rPr>
        <w:t xml:space="preserve"> may be important.  </w:t>
      </w:r>
      <w:r w:rsidR="00DD52A1">
        <w:rPr>
          <w:rFonts w:ascii="Cambria" w:hAnsi="Cambria"/>
        </w:rPr>
        <w:t>In Leach and Pelkey’s literature review, one of the strongest themes impacting success</w:t>
      </w:r>
      <w:r w:rsidR="000276FD">
        <w:rPr>
          <w:rFonts w:ascii="Cambria" w:hAnsi="Cambria"/>
        </w:rPr>
        <w:t xml:space="preserve"> (16 studies/43%, </w:t>
      </w:r>
      <w:r w:rsidR="00DD52A1">
        <w:rPr>
          <w:rFonts w:ascii="Cambria" w:hAnsi="Cambria"/>
        </w:rPr>
        <w:t>with no co</w:t>
      </w:r>
      <w:r w:rsidR="000276FD">
        <w:rPr>
          <w:rFonts w:ascii="Cambria" w:hAnsi="Cambria"/>
        </w:rPr>
        <w:t>ntradicting studies)</w:t>
      </w:r>
      <w:r w:rsidR="00DD52A1">
        <w:rPr>
          <w:rFonts w:ascii="Cambria" w:hAnsi="Cambria"/>
        </w:rPr>
        <w:t>, was having creative, cooperati</w:t>
      </w:r>
      <w:r w:rsidR="000276FD">
        <w:rPr>
          <w:rFonts w:ascii="Cambria" w:hAnsi="Cambria"/>
        </w:rPr>
        <w:t xml:space="preserve">ve or committed participants </w:t>
      </w:r>
      <w:r w:rsidR="00AF793A">
        <w:rPr>
          <w:rFonts w:ascii="Cambria" w:hAnsi="Cambria"/>
        </w:rPr>
        <w:t>(</w:t>
      </w:r>
      <w:r w:rsidR="00AF793A" w:rsidRPr="00AF793A">
        <w:rPr>
          <w:rFonts w:ascii="Cambria" w:hAnsi="Cambria"/>
        </w:rPr>
        <w:t xml:space="preserve">Leach and Pelkey 2001, </w:t>
      </w:r>
      <w:r w:rsidR="00DD52A1" w:rsidRPr="000276FD">
        <w:rPr>
          <w:rFonts w:ascii="Cambria" w:hAnsi="Cambria"/>
        </w:rPr>
        <w:t>381, 383</w:t>
      </w:r>
      <w:r w:rsidR="00AF793A" w:rsidRPr="000276FD">
        <w:rPr>
          <w:rFonts w:ascii="Cambria" w:hAnsi="Cambria"/>
        </w:rPr>
        <w:t>)</w:t>
      </w:r>
      <w:r w:rsidR="00DD52A1" w:rsidRPr="000276FD">
        <w:rPr>
          <w:rFonts w:ascii="Cambria" w:hAnsi="Cambria"/>
        </w:rPr>
        <w:t>.</w:t>
      </w:r>
      <w:r w:rsidR="00DD52A1">
        <w:rPr>
          <w:rFonts w:ascii="Cambria" w:hAnsi="Cambria"/>
        </w:rPr>
        <w:t xml:space="preserve"> </w:t>
      </w:r>
      <w:r w:rsidR="000276FD">
        <w:rPr>
          <w:rFonts w:ascii="Cambria" w:hAnsi="Cambria"/>
        </w:rPr>
        <w:t xml:space="preserve"> </w:t>
      </w:r>
      <w:r w:rsidR="00DD52A1">
        <w:rPr>
          <w:rFonts w:ascii="Cambria" w:hAnsi="Cambria"/>
        </w:rPr>
        <w:t>Lubell</w:t>
      </w:r>
      <w:r w:rsidR="00E5722E">
        <w:rPr>
          <w:rFonts w:ascii="Cambria" w:hAnsi="Cambria"/>
        </w:rPr>
        <w:t xml:space="preserve"> et al</w:t>
      </w:r>
      <w:r w:rsidR="00DD52A1">
        <w:rPr>
          <w:rFonts w:ascii="Cambria" w:hAnsi="Cambria"/>
        </w:rPr>
        <w:t xml:space="preserve"> </w:t>
      </w:r>
      <w:r w:rsidR="000276FD">
        <w:rPr>
          <w:rFonts w:ascii="Cambria" w:hAnsi="Cambria"/>
        </w:rPr>
        <w:t>(</w:t>
      </w:r>
      <w:r w:rsidR="006C0033">
        <w:rPr>
          <w:rFonts w:ascii="Cambria" w:hAnsi="Cambria"/>
        </w:rPr>
        <w:t>2005, 292)</w:t>
      </w:r>
      <w:r w:rsidR="00E5722E">
        <w:rPr>
          <w:rFonts w:ascii="Cambria" w:hAnsi="Cambria"/>
        </w:rPr>
        <w:t xml:space="preserve"> </w:t>
      </w:r>
      <w:r w:rsidR="006C0033">
        <w:rPr>
          <w:rFonts w:ascii="Cambria" w:hAnsi="Cambria"/>
        </w:rPr>
        <w:t>recommend</w:t>
      </w:r>
      <w:r w:rsidR="00DD52A1">
        <w:rPr>
          <w:rFonts w:ascii="Cambria" w:hAnsi="Cambria"/>
        </w:rPr>
        <w:t xml:space="preserve"> </w:t>
      </w:r>
      <w:r w:rsidR="00E5722E">
        <w:rPr>
          <w:rFonts w:ascii="Cambria" w:hAnsi="Cambria"/>
        </w:rPr>
        <w:t>groups recruit</w:t>
      </w:r>
      <w:r w:rsidR="00DD52A1" w:rsidRPr="005558D8">
        <w:rPr>
          <w:rFonts w:ascii="Cambria" w:hAnsi="Cambria"/>
        </w:rPr>
        <w:t xml:space="preserve"> particip</w:t>
      </w:r>
      <w:r w:rsidR="00AE7F4A">
        <w:rPr>
          <w:rFonts w:ascii="Cambria" w:hAnsi="Cambria"/>
        </w:rPr>
        <w:t>ants who believe in the process and</w:t>
      </w:r>
      <w:r w:rsidR="00DD52A1" w:rsidRPr="005558D8">
        <w:rPr>
          <w:rFonts w:ascii="Cambria" w:hAnsi="Cambria"/>
        </w:rPr>
        <w:t xml:space="preserve"> in coo</w:t>
      </w:r>
      <w:r w:rsidR="00DD52A1">
        <w:rPr>
          <w:rFonts w:ascii="Cambria" w:hAnsi="Cambria"/>
        </w:rPr>
        <w:t>pe</w:t>
      </w:r>
      <w:r w:rsidR="00DD52A1" w:rsidRPr="005558D8">
        <w:rPr>
          <w:rFonts w:ascii="Cambria" w:hAnsi="Cambria"/>
        </w:rPr>
        <w:t>ration and barga</w:t>
      </w:r>
      <w:r w:rsidR="00DD52A1">
        <w:rPr>
          <w:rFonts w:ascii="Cambria" w:hAnsi="Cambria"/>
        </w:rPr>
        <w:t>ining, and who will use new informat</w:t>
      </w:r>
      <w:r w:rsidR="00DD52A1" w:rsidRPr="005558D8">
        <w:rPr>
          <w:rFonts w:ascii="Cambria" w:hAnsi="Cambria"/>
        </w:rPr>
        <w:t>ion to update their beliefs</w:t>
      </w:r>
      <w:r w:rsidR="006C0033">
        <w:rPr>
          <w:rFonts w:ascii="Cambria" w:hAnsi="Cambria"/>
        </w:rPr>
        <w:t xml:space="preserve">. </w:t>
      </w:r>
      <w:r w:rsidR="002D43A1">
        <w:rPr>
          <w:rFonts w:ascii="Cambria" w:hAnsi="Cambria"/>
        </w:rPr>
        <w:t>However</w:t>
      </w:r>
      <w:r w:rsidR="00E5722E">
        <w:rPr>
          <w:rFonts w:ascii="Cambria" w:hAnsi="Cambria"/>
        </w:rPr>
        <w:t>, groups will need to assure citizen participants who are recruited for their passion are able to participate successfully and not be intimidated by th</w:t>
      </w:r>
      <w:r w:rsidR="007D2E1F">
        <w:rPr>
          <w:rFonts w:ascii="Cambria" w:hAnsi="Cambria"/>
        </w:rPr>
        <w:t xml:space="preserve">e technical expertise of </w:t>
      </w:r>
      <w:r w:rsidR="007D2E1F" w:rsidRPr="006C0033">
        <w:rPr>
          <w:rFonts w:ascii="Cambria" w:hAnsi="Cambria"/>
        </w:rPr>
        <w:t>others</w:t>
      </w:r>
      <w:r w:rsidR="006C0033" w:rsidRPr="006C0033">
        <w:rPr>
          <w:rFonts w:ascii="Cambria" w:hAnsi="Cambria"/>
        </w:rPr>
        <w:t xml:space="preserve"> </w:t>
      </w:r>
      <w:r w:rsidR="007D2E1F" w:rsidRPr="006C0033">
        <w:rPr>
          <w:rFonts w:ascii="Cambria" w:hAnsi="Cambria"/>
        </w:rPr>
        <w:t xml:space="preserve">(Bonnell and Koontz 2007, </w:t>
      </w:r>
      <w:r w:rsidRPr="006C0033">
        <w:rPr>
          <w:rFonts w:ascii="Cambria" w:hAnsi="Cambria"/>
        </w:rPr>
        <w:t>164</w:t>
      </w:r>
      <w:r w:rsidR="007D2E1F" w:rsidRPr="006C0033">
        <w:rPr>
          <w:rFonts w:ascii="Cambria" w:hAnsi="Cambria"/>
        </w:rPr>
        <w:t>)</w:t>
      </w:r>
      <w:r w:rsidRPr="006C0033">
        <w:rPr>
          <w:rFonts w:ascii="Cambria" w:hAnsi="Cambria"/>
        </w:rPr>
        <w:t>.</w:t>
      </w:r>
      <w:r w:rsidRPr="005558D8">
        <w:rPr>
          <w:rFonts w:ascii="Cambria" w:hAnsi="Cambria"/>
        </w:rPr>
        <w:t xml:space="preserve">    </w:t>
      </w:r>
    </w:p>
    <w:p w:rsidR="00ED1CE0" w:rsidRDefault="00ED1CE0" w:rsidP="004549C5">
      <w:pPr>
        <w:spacing w:line="276" w:lineRule="auto"/>
        <w:rPr>
          <w:rFonts w:ascii="Cambria" w:hAnsi="Cambria"/>
          <w:highlight w:val="green"/>
        </w:rPr>
      </w:pPr>
    </w:p>
    <w:p w:rsidR="004549C5" w:rsidRDefault="00E5722E" w:rsidP="004549C5">
      <w:pPr>
        <w:spacing w:line="276" w:lineRule="auto"/>
        <w:rPr>
          <w:rFonts w:ascii="Cambria" w:hAnsi="Cambria"/>
        </w:rPr>
      </w:pPr>
      <w:r w:rsidRPr="00E5722E">
        <w:rPr>
          <w:rFonts w:ascii="Cambria" w:hAnsi="Cambria"/>
        </w:rPr>
        <w:t>Antuma recommends groups include</w:t>
      </w:r>
      <w:r w:rsidR="004549C5" w:rsidRPr="005558D8">
        <w:rPr>
          <w:rFonts w:ascii="Cambria" w:hAnsi="Cambria"/>
        </w:rPr>
        <w:t xml:space="preserve"> redundancy in membership to insulate from imbalance of power from turnover</w:t>
      </w:r>
      <w:r w:rsidR="002D43A1" w:rsidRPr="005558D8">
        <w:rPr>
          <w:rFonts w:ascii="Cambria" w:hAnsi="Cambria"/>
        </w:rPr>
        <w:t xml:space="preserve"> </w:t>
      </w:r>
      <w:r w:rsidR="00806A06">
        <w:rPr>
          <w:rFonts w:ascii="Cambria" w:hAnsi="Cambria"/>
        </w:rPr>
        <w:t>(</w:t>
      </w:r>
      <w:r w:rsidR="00806A06" w:rsidRPr="00806A06">
        <w:rPr>
          <w:rFonts w:ascii="Cambria" w:hAnsi="Cambria"/>
        </w:rPr>
        <w:t>Antuma et al. 2014,</w:t>
      </w:r>
      <w:r w:rsidR="00806A06">
        <w:rPr>
          <w:rFonts w:ascii="Cambria" w:hAnsi="Cambria"/>
        </w:rPr>
        <w:t xml:space="preserve"> </w:t>
      </w:r>
      <w:r w:rsidR="002D43A1" w:rsidRPr="005558D8">
        <w:rPr>
          <w:rFonts w:ascii="Cambria" w:hAnsi="Cambria"/>
        </w:rPr>
        <w:t>80</w:t>
      </w:r>
      <w:r w:rsidR="00806A06">
        <w:rPr>
          <w:rFonts w:ascii="Cambria" w:hAnsi="Cambria"/>
        </w:rPr>
        <w:t>)</w:t>
      </w:r>
      <w:r w:rsidR="00AE7F4A">
        <w:rPr>
          <w:rFonts w:ascii="Cambria" w:hAnsi="Cambria"/>
        </w:rPr>
        <w:t>,</w:t>
      </w:r>
      <w:r>
        <w:rPr>
          <w:rFonts w:ascii="Cambria" w:hAnsi="Cambria"/>
        </w:rPr>
        <w:t xml:space="preserve"> and also that groups </w:t>
      </w:r>
      <w:r w:rsidR="004549C5" w:rsidRPr="005558D8">
        <w:rPr>
          <w:rFonts w:ascii="Cambria" w:hAnsi="Cambria"/>
        </w:rPr>
        <w:t>engage youth in implementation activities to build momentum for project</w:t>
      </w:r>
      <w:r>
        <w:rPr>
          <w:rFonts w:ascii="Cambria" w:hAnsi="Cambria"/>
        </w:rPr>
        <w:t>s</w:t>
      </w:r>
      <w:r w:rsidR="004549C5" w:rsidRPr="005558D8">
        <w:rPr>
          <w:rFonts w:ascii="Cambria" w:hAnsi="Cambria"/>
        </w:rPr>
        <w:t xml:space="preserve"> and </w:t>
      </w:r>
      <w:r>
        <w:rPr>
          <w:rFonts w:ascii="Cambria" w:hAnsi="Cambria"/>
        </w:rPr>
        <w:t xml:space="preserve">to </w:t>
      </w:r>
      <w:r w:rsidR="004549C5" w:rsidRPr="005558D8">
        <w:rPr>
          <w:rFonts w:ascii="Cambria" w:hAnsi="Cambria"/>
        </w:rPr>
        <w:t>strengthen ties to community</w:t>
      </w:r>
      <w:r w:rsidR="00806A06">
        <w:rPr>
          <w:rFonts w:ascii="Cambria" w:hAnsi="Cambria"/>
        </w:rPr>
        <w:t xml:space="preserve"> (</w:t>
      </w:r>
      <w:r w:rsidR="00806A06" w:rsidRPr="00806A06">
        <w:rPr>
          <w:rFonts w:ascii="Cambria" w:hAnsi="Cambria"/>
        </w:rPr>
        <w:t>Antuma et al. 2014,</w:t>
      </w:r>
      <w:r w:rsidR="00806A06">
        <w:rPr>
          <w:rFonts w:ascii="Cambria" w:hAnsi="Cambria"/>
        </w:rPr>
        <w:t xml:space="preserve"> </w:t>
      </w:r>
      <w:r w:rsidRPr="00806A06">
        <w:rPr>
          <w:rFonts w:ascii="Cambria" w:hAnsi="Cambria"/>
        </w:rPr>
        <w:t>152</w:t>
      </w:r>
      <w:r w:rsidR="00806A06">
        <w:rPr>
          <w:rFonts w:ascii="Cambria" w:hAnsi="Cambria"/>
        </w:rPr>
        <w:t>).</w:t>
      </w:r>
    </w:p>
    <w:p w:rsidR="00E5722E" w:rsidRDefault="00E5722E" w:rsidP="004549C5">
      <w:pPr>
        <w:spacing w:line="276" w:lineRule="auto"/>
        <w:rPr>
          <w:rFonts w:ascii="Cambria" w:hAnsi="Cambria"/>
          <w:highlight w:val="green"/>
        </w:rPr>
      </w:pPr>
    </w:p>
    <w:p w:rsidR="004549C5" w:rsidRDefault="00C35D2F" w:rsidP="004549C5">
      <w:pPr>
        <w:spacing w:line="276" w:lineRule="auto"/>
        <w:rPr>
          <w:rFonts w:ascii="Cambria" w:hAnsi="Cambria"/>
        </w:rPr>
      </w:pPr>
      <w:r>
        <w:rPr>
          <w:rFonts w:ascii="Cambria" w:hAnsi="Cambria"/>
        </w:rPr>
        <w:t xml:space="preserve">Leach and Pelkey (2001, 383) found that cooperative and committed participants were important to success in 16 (43%) of studies.  Yet, </w:t>
      </w:r>
      <w:r w:rsidR="00E5722E" w:rsidRPr="00E5722E">
        <w:rPr>
          <w:rFonts w:ascii="Cambria" w:hAnsi="Cambria"/>
        </w:rPr>
        <w:t xml:space="preserve">recruiting people </w:t>
      </w:r>
      <w:r w:rsidR="001A30FF">
        <w:rPr>
          <w:rFonts w:ascii="Cambria" w:hAnsi="Cambria"/>
        </w:rPr>
        <w:t xml:space="preserve">who will </w:t>
      </w:r>
      <w:r w:rsidR="00E5722E">
        <w:rPr>
          <w:rFonts w:ascii="Cambria" w:hAnsi="Cambria"/>
        </w:rPr>
        <w:t xml:space="preserve">participate actively </w:t>
      </w:r>
      <w:r w:rsidR="00E5722E" w:rsidRPr="00E5722E">
        <w:rPr>
          <w:rFonts w:ascii="Cambria" w:hAnsi="Cambria"/>
        </w:rPr>
        <w:t xml:space="preserve">can be challenging.  </w:t>
      </w:r>
      <w:r w:rsidR="007C0C9F">
        <w:rPr>
          <w:rFonts w:ascii="Cambria" w:hAnsi="Cambria"/>
        </w:rPr>
        <w:t>A study of citizen pa</w:t>
      </w:r>
      <w:r w:rsidR="001A30FF">
        <w:rPr>
          <w:rFonts w:ascii="Cambria" w:hAnsi="Cambria"/>
        </w:rPr>
        <w:t xml:space="preserve">rticipation in 12 </w:t>
      </w:r>
      <w:r w:rsidR="007C0C9F">
        <w:rPr>
          <w:rFonts w:ascii="Cambria" w:hAnsi="Cambria"/>
        </w:rPr>
        <w:t xml:space="preserve">watershed </w:t>
      </w:r>
      <w:r w:rsidR="001A30FF">
        <w:rPr>
          <w:rFonts w:ascii="Cambria" w:hAnsi="Cambria"/>
        </w:rPr>
        <w:t>collaboratives</w:t>
      </w:r>
      <w:r w:rsidR="007C0C9F">
        <w:rPr>
          <w:rFonts w:ascii="Cambria" w:hAnsi="Cambria"/>
        </w:rPr>
        <w:t xml:space="preserve"> in Ohio showed that many members did not actively participate in their groups</w:t>
      </w:r>
      <w:r>
        <w:rPr>
          <w:rFonts w:ascii="Cambria" w:hAnsi="Cambria"/>
        </w:rPr>
        <w:t>.  A</w:t>
      </w:r>
      <w:r w:rsidR="007C0C9F">
        <w:rPr>
          <w:rFonts w:ascii="Cambria" w:hAnsi="Cambria"/>
        </w:rPr>
        <w:t xml:space="preserve"> higher proportion participat</w:t>
      </w:r>
      <w:r>
        <w:rPr>
          <w:rFonts w:ascii="Cambria" w:hAnsi="Cambria"/>
        </w:rPr>
        <w:t>ed</w:t>
      </w:r>
      <w:r w:rsidR="007C0C9F">
        <w:rPr>
          <w:rFonts w:ascii="Cambria" w:hAnsi="Cambria"/>
        </w:rPr>
        <w:t xml:space="preserve"> actively in government-based groups than in citizen based groups</w:t>
      </w:r>
      <w:r w:rsidR="007B60B8">
        <w:rPr>
          <w:rFonts w:ascii="Cambria" w:hAnsi="Cambria"/>
        </w:rPr>
        <w:t>, perhaps, the authors theorize, because of the technical resources available to them</w:t>
      </w:r>
      <w:r w:rsidR="002D43A1">
        <w:rPr>
          <w:rFonts w:ascii="Cambria" w:hAnsi="Cambria"/>
        </w:rPr>
        <w:t xml:space="preserve"> (</w:t>
      </w:r>
      <w:r w:rsidR="004B6C2E" w:rsidRPr="004B6C2E">
        <w:rPr>
          <w:rFonts w:ascii="Cambria" w:hAnsi="Cambria"/>
        </w:rPr>
        <w:t>Koehler and Koontz 2007</w:t>
      </w:r>
      <w:r w:rsidR="004B6C2E" w:rsidRPr="00C35D2F">
        <w:rPr>
          <w:rFonts w:ascii="Cambria" w:hAnsi="Cambria"/>
        </w:rPr>
        <w:t xml:space="preserve">, </w:t>
      </w:r>
      <w:r w:rsidR="007C0C9F" w:rsidRPr="00C35D2F">
        <w:rPr>
          <w:rFonts w:ascii="Cambria" w:hAnsi="Cambria"/>
        </w:rPr>
        <w:t>150</w:t>
      </w:r>
      <w:r w:rsidR="007C0C9F">
        <w:rPr>
          <w:rFonts w:ascii="Cambria" w:hAnsi="Cambria"/>
        </w:rPr>
        <w:t>)</w:t>
      </w:r>
      <w:r w:rsidR="007C0C9F" w:rsidRPr="007C0C9F">
        <w:rPr>
          <w:rFonts w:ascii="Cambria" w:hAnsi="Cambria"/>
        </w:rPr>
        <w:t>.</w:t>
      </w:r>
      <w:r w:rsidR="007C0C9F">
        <w:rPr>
          <w:rFonts w:ascii="Cambria" w:hAnsi="Cambria"/>
        </w:rPr>
        <w:t xml:space="preserve">  Males </w:t>
      </w:r>
      <w:r w:rsidR="00365239">
        <w:rPr>
          <w:rFonts w:ascii="Cambria" w:hAnsi="Cambria"/>
        </w:rPr>
        <w:t xml:space="preserve">and </w:t>
      </w:r>
      <w:r w:rsidR="00ED1BD9">
        <w:rPr>
          <w:rFonts w:ascii="Cambria" w:hAnsi="Cambria"/>
        </w:rPr>
        <w:t>people in</w:t>
      </w:r>
      <w:r w:rsidR="00857958">
        <w:rPr>
          <w:rFonts w:ascii="Cambria" w:hAnsi="Cambria"/>
        </w:rPr>
        <w:t xml:space="preserve"> </w:t>
      </w:r>
      <w:r w:rsidR="007C0C9F">
        <w:rPr>
          <w:rFonts w:ascii="Cambria" w:hAnsi="Cambria"/>
        </w:rPr>
        <w:t xml:space="preserve">environmentally related occupations tended to be more active participants, as did participants who previously were politically active, those who were comfortable sharing opinions, and those who came into the process with knowledge about the watershed.  </w:t>
      </w:r>
      <w:r w:rsidR="007B60B8">
        <w:rPr>
          <w:rFonts w:ascii="Cambria" w:hAnsi="Cambria"/>
        </w:rPr>
        <w:t>The authors suggest ta</w:t>
      </w:r>
      <w:r w:rsidR="00A25DCA" w:rsidRPr="00E5722E">
        <w:rPr>
          <w:rFonts w:ascii="Cambria" w:hAnsi="Cambria"/>
        </w:rPr>
        <w:t xml:space="preserve">rgeting </w:t>
      </w:r>
      <w:r w:rsidR="007B60B8">
        <w:rPr>
          <w:rFonts w:ascii="Cambria" w:hAnsi="Cambria"/>
        </w:rPr>
        <w:t>politically active citizens for membership by</w:t>
      </w:r>
      <w:r w:rsidR="00E5722E">
        <w:rPr>
          <w:rFonts w:ascii="Cambria" w:hAnsi="Cambria"/>
        </w:rPr>
        <w:t xml:space="preserve"> </w:t>
      </w:r>
      <w:r w:rsidR="00A25DCA">
        <w:rPr>
          <w:rFonts w:ascii="Cambria" w:hAnsi="Cambria"/>
        </w:rPr>
        <w:t>demonstrat</w:t>
      </w:r>
      <w:r w:rsidR="007B60B8">
        <w:rPr>
          <w:rFonts w:ascii="Cambria" w:hAnsi="Cambria"/>
        </w:rPr>
        <w:t>ing</w:t>
      </w:r>
      <w:r w:rsidR="00A25DCA">
        <w:rPr>
          <w:rFonts w:ascii="Cambria" w:hAnsi="Cambria"/>
        </w:rPr>
        <w:t xml:space="preserve"> that</w:t>
      </w:r>
      <w:r w:rsidR="004549C5" w:rsidRPr="005558D8">
        <w:rPr>
          <w:rFonts w:ascii="Cambria" w:hAnsi="Cambria"/>
        </w:rPr>
        <w:t xml:space="preserve"> political skills translate into effective participation, and might encourage greater participation</w:t>
      </w:r>
      <w:r w:rsidR="00231864">
        <w:rPr>
          <w:rFonts w:ascii="Cambria" w:hAnsi="Cambria"/>
        </w:rPr>
        <w:t xml:space="preserve"> by others</w:t>
      </w:r>
      <w:r w:rsidR="00A25DCA">
        <w:rPr>
          <w:rFonts w:ascii="Cambria" w:hAnsi="Cambria"/>
        </w:rPr>
        <w:t xml:space="preserve"> </w:t>
      </w:r>
      <w:r w:rsidR="004B6C2E">
        <w:rPr>
          <w:rFonts w:ascii="Cambria" w:hAnsi="Cambria"/>
        </w:rPr>
        <w:t>(</w:t>
      </w:r>
      <w:r w:rsidR="004B6C2E" w:rsidRPr="004B6C2E">
        <w:rPr>
          <w:rFonts w:ascii="Cambria" w:hAnsi="Cambria"/>
        </w:rPr>
        <w:t>Koehler and Koontz 2007</w:t>
      </w:r>
      <w:r w:rsidR="004B6C2E" w:rsidRPr="00C35D2F">
        <w:rPr>
          <w:rFonts w:ascii="Cambria" w:hAnsi="Cambria"/>
        </w:rPr>
        <w:t xml:space="preserve">, </w:t>
      </w:r>
      <w:r w:rsidR="00E5722E" w:rsidRPr="00C35D2F">
        <w:rPr>
          <w:rFonts w:ascii="Cambria" w:hAnsi="Cambria"/>
        </w:rPr>
        <w:t>151</w:t>
      </w:r>
      <w:r w:rsidR="004B6C2E" w:rsidRPr="00C35D2F">
        <w:rPr>
          <w:rFonts w:ascii="Cambria" w:hAnsi="Cambria"/>
        </w:rPr>
        <w:t>)</w:t>
      </w:r>
      <w:r w:rsidR="00231864" w:rsidRPr="00C35D2F">
        <w:rPr>
          <w:rFonts w:ascii="Cambria" w:hAnsi="Cambria"/>
        </w:rPr>
        <w:t>.</w:t>
      </w:r>
      <w:r w:rsidR="00231864">
        <w:rPr>
          <w:rFonts w:ascii="Cambria" w:hAnsi="Cambria"/>
        </w:rPr>
        <w:t xml:space="preserve"> Similarly</w:t>
      </w:r>
      <w:r w:rsidR="007B60B8">
        <w:rPr>
          <w:rFonts w:ascii="Cambria" w:hAnsi="Cambria"/>
        </w:rPr>
        <w:t xml:space="preserve">, educating the public about the </w:t>
      </w:r>
      <w:r w:rsidR="007B60B8" w:rsidRPr="001A30FF">
        <w:rPr>
          <w:rFonts w:ascii="Cambria" w:hAnsi="Cambria"/>
        </w:rPr>
        <w:t>watershed can lead to not only recruitment in the g</w:t>
      </w:r>
      <w:r w:rsidR="001A30FF">
        <w:rPr>
          <w:rFonts w:ascii="Cambria" w:hAnsi="Cambria"/>
        </w:rPr>
        <w:t>roup, but active participation</w:t>
      </w:r>
      <w:r w:rsidR="007B60B8" w:rsidRPr="001A30FF">
        <w:rPr>
          <w:rFonts w:ascii="Cambria" w:hAnsi="Cambria"/>
        </w:rPr>
        <w:t xml:space="preserve"> (</w:t>
      </w:r>
      <w:r w:rsidR="004B6C2E" w:rsidRPr="001A30FF">
        <w:rPr>
          <w:rFonts w:ascii="Cambria" w:hAnsi="Cambria"/>
        </w:rPr>
        <w:t xml:space="preserve">Koehler and Koontz 2007, </w:t>
      </w:r>
      <w:r w:rsidR="007B60B8" w:rsidRPr="001A30FF">
        <w:rPr>
          <w:rFonts w:ascii="Cambria" w:hAnsi="Cambria"/>
        </w:rPr>
        <w:t>151)</w:t>
      </w:r>
      <w:r w:rsidR="001A30FF">
        <w:rPr>
          <w:rFonts w:ascii="Cambria" w:hAnsi="Cambria"/>
        </w:rPr>
        <w:t>.</w:t>
      </w:r>
      <w:r>
        <w:rPr>
          <w:rFonts w:ascii="Cambria" w:hAnsi="Cambria"/>
        </w:rPr>
        <w:t xml:space="preserve"> </w:t>
      </w:r>
    </w:p>
    <w:p w:rsidR="00B701D5" w:rsidRPr="008A6190" w:rsidRDefault="00764EF7" w:rsidP="009A5342">
      <w:pPr>
        <w:pStyle w:val="Heading1"/>
      </w:pPr>
      <w:bookmarkStart w:id="25" w:name="_Toc457470486"/>
      <w:r>
        <w:t xml:space="preserve">Trust and </w:t>
      </w:r>
      <w:r w:rsidR="00B701D5" w:rsidRPr="00772972">
        <w:t>Social Capital</w:t>
      </w:r>
      <w:bookmarkEnd w:id="25"/>
    </w:p>
    <w:p w:rsidR="00B701D5" w:rsidRPr="00A25DCA" w:rsidRDefault="00B701D5" w:rsidP="00A25DCA">
      <w:pPr>
        <w:spacing w:line="276" w:lineRule="auto"/>
        <w:rPr>
          <w:rFonts w:ascii="Cambria" w:hAnsi="Cambria"/>
        </w:rPr>
      </w:pPr>
    </w:p>
    <w:p w:rsidR="000E0562" w:rsidRDefault="00F90C61" w:rsidP="001356C7">
      <w:pPr>
        <w:spacing w:line="276" w:lineRule="auto"/>
        <w:rPr>
          <w:rFonts w:ascii="Cambria" w:eastAsia="Calibri" w:hAnsi="Cambria" w:cs="Calibri"/>
        </w:rPr>
      </w:pPr>
      <w:r>
        <w:rPr>
          <w:rFonts w:ascii="Cambria" w:hAnsi="Cambria"/>
        </w:rPr>
        <w:t>M</w:t>
      </w:r>
      <w:r w:rsidRPr="008A6190">
        <w:rPr>
          <w:rFonts w:ascii="Cambria" w:hAnsi="Cambria"/>
        </w:rPr>
        <w:t xml:space="preserve">any researchers have stated that successful partnerships depend on </w:t>
      </w:r>
      <w:r w:rsidR="00EA7011">
        <w:rPr>
          <w:rFonts w:ascii="Cambria" w:hAnsi="Cambria"/>
        </w:rPr>
        <w:t>trust and social capital.</w:t>
      </w:r>
      <w:r w:rsidR="00EA7011" w:rsidRPr="00EA7011">
        <w:rPr>
          <w:rStyle w:val="FootnoteReference"/>
          <w:rFonts w:ascii="Cambria" w:hAnsi="Cambria"/>
          <w:highlight w:val="white"/>
        </w:rPr>
        <w:t xml:space="preserve"> </w:t>
      </w:r>
      <w:r w:rsidR="00EA7011">
        <w:rPr>
          <w:rStyle w:val="FootnoteReference"/>
          <w:rFonts w:ascii="Cambria" w:hAnsi="Cambria"/>
          <w:highlight w:val="white"/>
        </w:rPr>
        <w:footnoteReference w:id="23"/>
      </w:r>
      <w:r w:rsidR="00EA7011">
        <w:rPr>
          <w:rFonts w:ascii="Cambria" w:hAnsi="Cambria"/>
        </w:rPr>
        <w:t xml:space="preserve">  </w:t>
      </w:r>
      <w:r w:rsidR="00B701D5" w:rsidRPr="008A6190">
        <w:rPr>
          <w:rFonts w:ascii="Cambria" w:hAnsi="Cambria"/>
        </w:rPr>
        <w:t xml:space="preserve"> </w:t>
      </w:r>
      <w:r w:rsidR="009520D8">
        <w:rPr>
          <w:rFonts w:ascii="Cambria" w:eastAsia="Calibri" w:hAnsi="Cambria" w:cs="Calibri"/>
        </w:rPr>
        <w:t>In their literature review, Leach and Pelkey</w:t>
      </w:r>
      <w:r w:rsidR="001356C7">
        <w:rPr>
          <w:rFonts w:ascii="Cambria" w:eastAsia="Calibri" w:hAnsi="Cambria" w:cs="Calibri"/>
        </w:rPr>
        <w:t xml:space="preserve"> noted 16 studies (43</w:t>
      </w:r>
      <w:r w:rsidR="00764EF7">
        <w:rPr>
          <w:rFonts w:ascii="Cambria" w:eastAsia="Calibri" w:hAnsi="Cambria" w:cs="Calibri"/>
        </w:rPr>
        <w:t>%</w:t>
      </w:r>
      <w:r w:rsidR="001356C7">
        <w:rPr>
          <w:rFonts w:ascii="Cambria" w:eastAsia="Calibri" w:hAnsi="Cambria" w:cs="Calibri"/>
        </w:rPr>
        <w:t>) that cited</w:t>
      </w:r>
      <w:r w:rsidR="009520D8">
        <w:rPr>
          <w:rFonts w:ascii="Cambria" w:eastAsia="Calibri" w:hAnsi="Cambria" w:cs="Calibri"/>
        </w:rPr>
        <w:t xml:space="preserve"> good interpersonal relationships and trust as a key to success for watershed partnerships, wi</w:t>
      </w:r>
      <w:r w:rsidR="00764EF7">
        <w:rPr>
          <w:rFonts w:ascii="Cambria" w:eastAsia="Calibri" w:hAnsi="Cambria" w:cs="Calibri"/>
        </w:rPr>
        <w:t>th no studies contradicting them,</w:t>
      </w:r>
      <w:r w:rsidR="009520D8">
        <w:rPr>
          <w:rFonts w:ascii="Cambria" w:eastAsia="Calibri" w:hAnsi="Cambria" w:cs="Calibri"/>
        </w:rPr>
        <w:t xml:space="preserve"> and also recommended </w:t>
      </w:r>
      <w:r w:rsidR="001356C7">
        <w:rPr>
          <w:rFonts w:ascii="Cambria" w:eastAsia="Calibri" w:hAnsi="Cambria" w:cs="Calibri"/>
        </w:rPr>
        <w:t xml:space="preserve">enhancing success of these partnerships by </w:t>
      </w:r>
      <w:r w:rsidR="009520D8">
        <w:rPr>
          <w:rFonts w:ascii="Cambria" w:eastAsia="Calibri" w:hAnsi="Cambria" w:cs="Calibri"/>
        </w:rPr>
        <w:t xml:space="preserve">promoting trust through use of a neutral facilitator, clear process rules and open </w:t>
      </w:r>
      <w:r w:rsidR="00764EF7">
        <w:rPr>
          <w:rFonts w:ascii="Cambria" w:eastAsia="Calibri" w:hAnsi="Cambria" w:cs="Calibri"/>
        </w:rPr>
        <w:t>c</w:t>
      </w:r>
      <w:r w:rsidR="00365239">
        <w:rPr>
          <w:rFonts w:ascii="Cambria" w:eastAsia="Calibri" w:hAnsi="Cambria" w:cs="Calibri"/>
        </w:rPr>
        <w:t xml:space="preserve">ommunication and </w:t>
      </w:r>
      <w:r w:rsidR="009520D8">
        <w:rPr>
          <w:rFonts w:ascii="Cambria" w:eastAsia="Calibri" w:hAnsi="Cambria" w:cs="Calibri"/>
        </w:rPr>
        <w:t>information</w:t>
      </w:r>
      <w:r w:rsidR="00764EF7">
        <w:rPr>
          <w:rFonts w:ascii="Cambria" w:eastAsia="Calibri" w:hAnsi="Cambria" w:cs="Calibri"/>
        </w:rPr>
        <w:t xml:space="preserve"> sharing   (Leach and Pelkey </w:t>
      </w:r>
      <w:r w:rsidR="009520D8">
        <w:rPr>
          <w:rFonts w:ascii="Cambria" w:eastAsia="Calibri" w:hAnsi="Cambria" w:cs="Calibri"/>
        </w:rPr>
        <w:t>2001</w:t>
      </w:r>
      <w:r w:rsidR="00764EF7">
        <w:rPr>
          <w:rFonts w:ascii="Cambria" w:eastAsia="Calibri" w:hAnsi="Cambria" w:cs="Calibri"/>
        </w:rPr>
        <w:t>, 383,383</w:t>
      </w:r>
      <w:r w:rsidR="009520D8">
        <w:rPr>
          <w:rFonts w:ascii="Cambria" w:eastAsia="Calibri" w:hAnsi="Cambria" w:cs="Calibri"/>
        </w:rPr>
        <w:t xml:space="preserve">). </w:t>
      </w:r>
    </w:p>
    <w:p w:rsidR="000E0562" w:rsidRDefault="000E0562" w:rsidP="008A6190">
      <w:pPr>
        <w:pStyle w:val="Normal1"/>
        <w:contextualSpacing/>
        <w:rPr>
          <w:rFonts w:ascii="Cambria" w:eastAsia="Calibri" w:hAnsi="Cambria" w:cs="Calibri"/>
          <w:color w:val="auto"/>
          <w:sz w:val="24"/>
          <w:szCs w:val="24"/>
        </w:rPr>
      </w:pPr>
    </w:p>
    <w:p w:rsidR="003D395E" w:rsidRDefault="000E0562" w:rsidP="008A6190">
      <w:pPr>
        <w:pStyle w:val="Normal1"/>
        <w:contextualSpacing/>
        <w:rPr>
          <w:rFonts w:ascii="Cambria" w:hAnsi="Cambria"/>
          <w:color w:val="auto"/>
          <w:sz w:val="24"/>
          <w:szCs w:val="24"/>
        </w:rPr>
      </w:pPr>
      <w:r>
        <w:rPr>
          <w:rFonts w:ascii="Cambria" w:eastAsia="Calibri" w:hAnsi="Cambria" w:cs="Calibri"/>
          <w:color w:val="auto"/>
          <w:sz w:val="24"/>
          <w:szCs w:val="24"/>
        </w:rPr>
        <w:t xml:space="preserve">Studies </w:t>
      </w:r>
      <w:r w:rsidR="00764EF7">
        <w:rPr>
          <w:rFonts w:ascii="Cambria" w:eastAsia="Calibri" w:hAnsi="Cambria" w:cs="Calibri"/>
          <w:color w:val="auto"/>
          <w:sz w:val="24"/>
          <w:szCs w:val="24"/>
        </w:rPr>
        <w:t xml:space="preserve">relating to implementation </w:t>
      </w:r>
      <w:r>
        <w:rPr>
          <w:rFonts w:ascii="Cambria" w:eastAsia="Calibri" w:hAnsi="Cambria" w:cs="Calibri"/>
          <w:color w:val="auto"/>
          <w:sz w:val="24"/>
          <w:szCs w:val="24"/>
        </w:rPr>
        <w:t>after the Leach and Pelkey literatu</w:t>
      </w:r>
      <w:r w:rsidR="00764EF7">
        <w:rPr>
          <w:rFonts w:ascii="Cambria" w:eastAsia="Calibri" w:hAnsi="Cambria" w:cs="Calibri"/>
          <w:color w:val="auto"/>
          <w:sz w:val="24"/>
          <w:szCs w:val="24"/>
        </w:rPr>
        <w:t>re review diverge about the valu</w:t>
      </w:r>
      <w:r>
        <w:rPr>
          <w:rFonts w:ascii="Cambria" w:eastAsia="Calibri" w:hAnsi="Cambria" w:cs="Calibri"/>
          <w:color w:val="auto"/>
          <w:sz w:val="24"/>
          <w:szCs w:val="24"/>
        </w:rPr>
        <w:t xml:space="preserve">e of </w:t>
      </w:r>
      <w:r w:rsidR="00764EF7">
        <w:rPr>
          <w:rFonts w:ascii="Cambria" w:eastAsia="Calibri" w:hAnsi="Cambria" w:cs="Calibri"/>
          <w:color w:val="auto"/>
          <w:sz w:val="24"/>
          <w:szCs w:val="24"/>
        </w:rPr>
        <w:t xml:space="preserve">trust and </w:t>
      </w:r>
      <w:r>
        <w:rPr>
          <w:rFonts w:ascii="Cambria" w:eastAsia="Calibri" w:hAnsi="Cambria" w:cs="Calibri"/>
          <w:color w:val="auto"/>
          <w:sz w:val="24"/>
          <w:szCs w:val="24"/>
        </w:rPr>
        <w:t xml:space="preserve">social capital.  </w:t>
      </w:r>
      <w:r w:rsidR="00A74441" w:rsidRPr="008A6190">
        <w:rPr>
          <w:rFonts w:ascii="Cambria" w:hAnsi="Cambria"/>
          <w:color w:val="auto"/>
          <w:sz w:val="24"/>
          <w:szCs w:val="24"/>
          <w:highlight w:val="white"/>
        </w:rPr>
        <w:t xml:space="preserve">A study by Leach </w:t>
      </w:r>
      <w:r w:rsidR="00C84AB1">
        <w:rPr>
          <w:rFonts w:ascii="Cambria" w:hAnsi="Cambria"/>
          <w:color w:val="auto"/>
          <w:sz w:val="24"/>
          <w:szCs w:val="24"/>
          <w:highlight w:val="white"/>
        </w:rPr>
        <w:t xml:space="preserve">and Sabatier, </w:t>
      </w:r>
      <w:r w:rsidR="00A74441" w:rsidRPr="008A6190">
        <w:rPr>
          <w:rFonts w:ascii="Cambria" w:hAnsi="Cambria"/>
          <w:color w:val="auto"/>
          <w:sz w:val="24"/>
          <w:szCs w:val="24"/>
          <w:highlight w:val="white"/>
        </w:rPr>
        <w:t>examin</w:t>
      </w:r>
      <w:r w:rsidR="001356C7">
        <w:rPr>
          <w:rFonts w:ascii="Cambria" w:hAnsi="Cambria"/>
          <w:color w:val="auto"/>
          <w:sz w:val="24"/>
          <w:szCs w:val="24"/>
          <w:highlight w:val="white"/>
        </w:rPr>
        <w:t>ing</w:t>
      </w:r>
      <w:r w:rsidR="00A74441" w:rsidRPr="008A6190">
        <w:rPr>
          <w:rFonts w:ascii="Cambria" w:hAnsi="Cambria"/>
          <w:color w:val="auto"/>
          <w:sz w:val="24"/>
          <w:szCs w:val="24"/>
          <w:highlight w:val="white"/>
        </w:rPr>
        <w:t xml:space="preserve"> data from 76 water partnerships in California and Washington</w:t>
      </w:r>
      <w:r w:rsidR="001356C7">
        <w:rPr>
          <w:rFonts w:ascii="Cambria" w:hAnsi="Cambria"/>
          <w:color w:val="auto"/>
          <w:sz w:val="24"/>
          <w:szCs w:val="24"/>
          <w:highlight w:val="white"/>
        </w:rPr>
        <w:t>,</w:t>
      </w:r>
      <w:r w:rsidR="00A74441" w:rsidRPr="008A6190">
        <w:rPr>
          <w:rFonts w:ascii="Cambria" w:hAnsi="Cambria"/>
          <w:color w:val="auto"/>
          <w:sz w:val="24"/>
          <w:szCs w:val="24"/>
          <w:highlight w:val="white"/>
        </w:rPr>
        <w:t xml:space="preserve"> </w:t>
      </w:r>
      <w:r w:rsidR="00C21DBB" w:rsidRPr="008A6190">
        <w:rPr>
          <w:rFonts w:ascii="Cambria" w:hAnsi="Cambria"/>
          <w:color w:val="auto"/>
          <w:sz w:val="24"/>
          <w:szCs w:val="24"/>
          <w:highlight w:val="white"/>
        </w:rPr>
        <w:t>conclude</w:t>
      </w:r>
      <w:r w:rsidR="001356C7">
        <w:rPr>
          <w:rFonts w:ascii="Cambria" w:hAnsi="Cambria"/>
          <w:color w:val="auto"/>
          <w:sz w:val="24"/>
          <w:szCs w:val="24"/>
          <w:highlight w:val="white"/>
        </w:rPr>
        <w:t>s</w:t>
      </w:r>
      <w:r w:rsidR="00C21DBB" w:rsidRPr="008A6190">
        <w:rPr>
          <w:rFonts w:ascii="Cambria" w:hAnsi="Cambria"/>
          <w:color w:val="auto"/>
          <w:sz w:val="24"/>
          <w:szCs w:val="24"/>
          <w:highlight w:val="white"/>
        </w:rPr>
        <w:t xml:space="preserve"> </w:t>
      </w:r>
      <w:r w:rsidR="007E5537" w:rsidRPr="008A6190">
        <w:rPr>
          <w:rFonts w:ascii="Cambria" w:hAnsi="Cambria"/>
          <w:color w:val="auto"/>
          <w:sz w:val="24"/>
          <w:szCs w:val="24"/>
          <w:highlight w:val="white"/>
        </w:rPr>
        <w:t>that</w:t>
      </w:r>
      <w:r w:rsidR="007E5537">
        <w:rPr>
          <w:rFonts w:ascii="Cambria" w:hAnsi="Cambria"/>
          <w:color w:val="auto"/>
          <w:sz w:val="24"/>
          <w:szCs w:val="24"/>
          <w:highlight w:val="white"/>
        </w:rPr>
        <w:t xml:space="preserve"> </w:t>
      </w:r>
      <w:r w:rsidR="00DF40E9">
        <w:rPr>
          <w:rFonts w:ascii="Cambria" w:hAnsi="Cambria"/>
          <w:color w:val="auto"/>
          <w:sz w:val="24"/>
          <w:szCs w:val="24"/>
          <w:highlight w:val="white"/>
        </w:rPr>
        <w:t xml:space="preserve">while </w:t>
      </w:r>
      <w:r w:rsidR="007E5537">
        <w:rPr>
          <w:rFonts w:ascii="Cambria" w:hAnsi="Cambria"/>
          <w:color w:val="auto"/>
          <w:sz w:val="24"/>
          <w:szCs w:val="24"/>
          <w:highlight w:val="white"/>
        </w:rPr>
        <w:t xml:space="preserve">trust and </w:t>
      </w:r>
      <w:r w:rsidR="00C21DBB" w:rsidRPr="008A6190">
        <w:rPr>
          <w:rFonts w:ascii="Cambria" w:hAnsi="Cambria"/>
          <w:color w:val="auto"/>
          <w:sz w:val="24"/>
          <w:szCs w:val="24"/>
          <w:highlight w:val="white"/>
        </w:rPr>
        <w:t>social capital may lead t</w:t>
      </w:r>
      <w:r w:rsidR="00A74441" w:rsidRPr="008A6190">
        <w:rPr>
          <w:rFonts w:ascii="Cambria" w:hAnsi="Cambria"/>
          <w:color w:val="auto"/>
          <w:sz w:val="24"/>
          <w:szCs w:val="24"/>
          <w:highlight w:val="white"/>
        </w:rPr>
        <w:t>o more comprehensive agreements</w:t>
      </w:r>
      <w:r w:rsidR="009979E1">
        <w:rPr>
          <w:rFonts w:ascii="Cambria" w:hAnsi="Cambria"/>
          <w:color w:val="auto"/>
          <w:sz w:val="24"/>
          <w:szCs w:val="24"/>
          <w:highlight w:val="white"/>
        </w:rPr>
        <w:t xml:space="preserve"> (a precursor to successful implementation)</w:t>
      </w:r>
      <w:r w:rsidR="00CA6B5B">
        <w:rPr>
          <w:rFonts w:ascii="Cambria" w:hAnsi="Cambria"/>
          <w:color w:val="auto"/>
          <w:sz w:val="24"/>
          <w:szCs w:val="24"/>
          <w:highlight w:val="white"/>
        </w:rPr>
        <w:t>,</w:t>
      </w:r>
      <w:r w:rsidR="00DF40E9">
        <w:rPr>
          <w:rStyle w:val="FootnoteReference"/>
          <w:rFonts w:ascii="Cambria" w:hAnsi="Cambria"/>
          <w:color w:val="auto"/>
          <w:sz w:val="24"/>
          <w:szCs w:val="24"/>
          <w:highlight w:val="white"/>
        </w:rPr>
        <w:footnoteReference w:id="24"/>
      </w:r>
      <w:r w:rsidR="00DF40E9">
        <w:rPr>
          <w:rFonts w:ascii="Cambria" w:hAnsi="Cambria"/>
          <w:color w:val="auto"/>
          <w:sz w:val="24"/>
          <w:szCs w:val="24"/>
          <w:highlight w:val="white"/>
        </w:rPr>
        <w:t xml:space="preserve"> </w:t>
      </w:r>
      <w:r w:rsidR="00A74441" w:rsidRPr="008A6190">
        <w:rPr>
          <w:rFonts w:ascii="Cambria" w:hAnsi="Cambria"/>
          <w:color w:val="auto"/>
          <w:sz w:val="24"/>
          <w:szCs w:val="24"/>
          <w:highlight w:val="white"/>
        </w:rPr>
        <w:t xml:space="preserve">there was no statistically significant relationship between </w:t>
      </w:r>
      <w:r w:rsidR="00DF40E9">
        <w:rPr>
          <w:rFonts w:ascii="Cambria" w:hAnsi="Cambria"/>
          <w:color w:val="auto"/>
          <w:sz w:val="24"/>
          <w:szCs w:val="24"/>
          <w:highlight w:val="white"/>
        </w:rPr>
        <w:t xml:space="preserve">trust and social capital </w:t>
      </w:r>
      <w:r w:rsidR="009E67BA">
        <w:rPr>
          <w:rFonts w:ascii="Cambria" w:hAnsi="Cambria"/>
          <w:color w:val="auto"/>
          <w:sz w:val="24"/>
          <w:szCs w:val="24"/>
          <w:highlight w:val="white"/>
        </w:rPr>
        <w:t xml:space="preserve">and </w:t>
      </w:r>
      <w:r w:rsidR="009E67BA" w:rsidRPr="008A6190">
        <w:rPr>
          <w:rFonts w:ascii="Cambria" w:hAnsi="Cambria"/>
          <w:color w:val="auto"/>
          <w:sz w:val="24"/>
          <w:szCs w:val="24"/>
          <w:highlight w:val="white"/>
        </w:rPr>
        <w:t>the</w:t>
      </w:r>
      <w:r w:rsidR="00C21DBB" w:rsidRPr="008A6190">
        <w:rPr>
          <w:rFonts w:ascii="Cambria" w:hAnsi="Cambria"/>
          <w:color w:val="auto"/>
          <w:sz w:val="24"/>
          <w:szCs w:val="24"/>
          <w:highlight w:val="white"/>
        </w:rPr>
        <w:t xml:space="preserve"> successful implementation of those agreements</w:t>
      </w:r>
      <w:r w:rsidR="009979E1">
        <w:rPr>
          <w:rFonts w:ascii="Cambria" w:hAnsi="Cambria"/>
          <w:color w:val="auto"/>
          <w:sz w:val="24"/>
          <w:szCs w:val="24"/>
        </w:rPr>
        <w:t xml:space="preserve"> </w:t>
      </w:r>
      <w:r w:rsidR="009979E1" w:rsidRPr="009979E1">
        <w:rPr>
          <w:rFonts w:ascii="Cambria" w:hAnsi="Cambria"/>
          <w:color w:val="auto"/>
          <w:sz w:val="24"/>
          <w:szCs w:val="24"/>
        </w:rPr>
        <w:t>(</w:t>
      </w:r>
      <w:r w:rsidR="00DC6DE8" w:rsidRPr="009979E1">
        <w:rPr>
          <w:rFonts w:ascii="Cambria" w:hAnsi="Cambria"/>
          <w:color w:val="auto"/>
          <w:sz w:val="24"/>
          <w:szCs w:val="24"/>
        </w:rPr>
        <w:t xml:space="preserve">Leach and Sabatier 2005, </w:t>
      </w:r>
      <w:r w:rsidR="007E5537" w:rsidRPr="009979E1">
        <w:rPr>
          <w:rFonts w:ascii="Cambria" w:hAnsi="Cambria"/>
          <w:color w:val="auto"/>
          <w:sz w:val="24"/>
          <w:szCs w:val="24"/>
        </w:rPr>
        <w:t>247-53, 275</w:t>
      </w:r>
      <w:r w:rsidR="00C21DBB" w:rsidRPr="009979E1">
        <w:rPr>
          <w:rFonts w:ascii="Cambria" w:hAnsi="Cambria"/>
          <w:color w:val="auto"/>
          <w:sz w:val="24"/>
          <w:szCs w:val="24"/>
        </w:rPr>
        <w:t>)</w:t>
      </w:r>
      <w:r w:rsidR="00BC1B82" w:rsidRPr="009979E1">
        <w:rPr>
          <w:rFonts w:ascii="Cambria" w:hAnsi="Cambria"/>
          <w:color w:val="auto"/>
          <w:sz w:val="24"/>
          <w:szCs w:val="24"/>
        </w:rPr>
        <w:t>.</w:t>
      </w:r>
      <w:r w:rsidR="00113524" w:rsidRPr="009979E1">
        <w:rPr>
          <w:rFonts w:ascii="Cambria" w:hAnsi="Cambria"/>
          <w:color w:val="auto"/>
          <w:sz w:val="24"/>
          <w:szCs w:val="24"/>
        </w:rPr>
        <w:t xml:space="preserve">  </w:t>
      </w:r>
      <w:r w:rsidR="002D43A1">
        <w:rPr>
          <w:rFonts w:ascii="Cambria" w:hAnsi="Cambria"/>
          <w:color w:val="auto"/>
          <w:sz w:val="24"/>
          <w:szCs w:val="24"/>
          <w:highlight w:val="white"/>
        </w:rPr>
        <w:t>The</w:t>
      </w:r>
      <w:r w:rsidR="00DF40E9">
        <w:rPr>
          <w:rFonts w:ascii="Cambria" w:hAnsi="Cambria"/>
          <w:color w:val="auto"/>
          <w:sz w:val="24"/>
          <w:szCs w:val="24"/>
          <w:highlight w:val="white"/>
        </w:rPr>
        <w:t xml:space="preserve"> authors </w:t>
      </w:r>
      <w:r w:rsidR="009979E1">
        <w:rPr>
          <w:rFonts w:ascii="Cambria" w:hAnsi="Cambria"/>
          <w:color w:val="auto"/>
          <w:sz w:val="24"/>
          <w:szCs w:val="24"/>
          <w:highlight w:val="white"/>
        </w:rPr>
        <w:t>did observe a halo effect</w:t>
      </w:r>
      <w:r w:rsidR="00DF40E9" w:rsidRPr="008A6190">
        <w:rPr>
          <w:rFonts w:ascii="Cambria" w:hAnsi="Cambria"/>
          <w:color w:val="auto"/>
          <w:sz w:val="24"/>
          <w:szCs w:val="24"/>
          <w:highlight w:val="white"/>
        </w:rPr>
        <w:t xml:space="preserve"> that caused groups with high levels of trust and cohesiveness to perceive themselves </w:t>
      </w:r>
      <w:r w:rsidR="00DF40E9">
        <w:rPr>
          <w:rFonts w:ascii="Cambria" w:hAnsi="Cambria"/>
          <w:color w:val="auto"/>
          <w:sz w:val="24"/>
          <w:szCs w:val="24"/>
          <w:highlight w:val="white"/>
        </w:rPr>
        <w:t>as being</w:t>
      </w:r>
      <w:r w:rsidR="009979E1">
        <w:rPr>
          <w:rFonts w:ascii="Cambria" w:hAnsi="Cambria"/>
          <w:color w:val="auto"/>
          <w:sz w:val="24"/>
          <w:szCs w:val="24"/>
          <w:highlight w:val="white"/>
        </w:rPr>
        <w:t xml:space="preserve"> more successful</w:t>
      </w:r>
      <w:r w:rsidR="009979E1">
        <w:rPr>
          <w:rFonts w:ascii="Cambria" w:hAnsi="Cambria"/>
          <w:color w:val="auto"/>
          <w:sz w:val="24"/>
          <w:szCs w:val="24"/>
        </w:rPr>
        <w:t xml:space="preserve"> (</w:t>
      </w:r>
      <w:r w:rsidR="00DC6DE8" w:rsidRPr="00DC6DE8">
        <w:rPr>
          <w:rFonts w:ascii="Cambria" w:hAnsi="Cambria"/>
          <w:color w:val="auto"/>
          <w:sz w:val="24"/>
          <w:szCs w:val="24"/>
        </w:rPr>
        <w:t>Leach and Sabatier 2005</w:t>
      </w:r>
      <w:r w:rsidR="00DC6DE8" w:rsidRPr="009979E1">
        <w:rPr>
          <w:rFonts w:ascii="Cambria" w:hAnsi="Cambria"/>
          <w:color w:val="auto"/>
          <w:sz w:val="24"/>
          <w:szCs w:val="24"/>
        </w:rPr>
        <w:t xml:space="preserve">, </w:t>
      </w:r>
      <w:r w:rsidR="00DF40E9" w:rsidRPr="009979E1">
        <w:rPr>
          <w:rFonts w:ascii="Cambria" w:hAnsi="Cambria"/>
          <w:color w:val="auto"/>
          <w:sz w:val="24"/>
          <w:szCs w:val="24"/>
        </w:rPr>
        <w:t>254)</w:t>
      </w:r>
      <w:r w:rsidR="00365239">
        <w:rPr>
          <w:rFonts w:ascii="Cambria" w:hAnsi="Cambria"/>
          <w:color w:val="auto"/>
          <w:sz w:val="24"/>
          <w:szCs w:val="24"/>
        </w:rPr>
        <w:t>.</w:t>
      </w:r>
      <w:r w:rsidR="00DF40E9" w:rsidRPr="009979E1">
        <w:rPr>
          <w:rStyle w:val="FootnoteReference"/>
          <w:rFonts w:ascii="Cambria" w:hAnsi="Cambria"/>
          <w:color w:val="auto"/>
          <w:sz w:val="24"/>
          <w:szCs w:val="24"/>
        </w:rPr>
        <w:footnoteReference w:id="25"/>
      </w:r>
      <w:r w:rsidR="00DF40E9" w:rsidRPr="009979E1">
        <w:rPr>
          <w:rFonts w:ascii="Cambria" w:hAnsi="Cambria"/>
          <w:color w:val="auto"/>
          <w:sz w:val="24"/>
          <w:szCs w:val="24"/>
        </w:rPr>
        <w:t xml:space="preserve">  </w:t>
      </w:r>
      <w:r w:rsidR="009979E1">
        <w:rPr>
          <w:rFonts w:ascii="Cambria" w:hAnsi="Cambria"/>
          <w:color w:val="auto"/>
          <w:sz w:val="24"/>
          <w:szCs w:val="24"/>
        </w:rPr>
        <w:t xml:space="preserve">The concluding chapter of the book in which the Leach and Sabatier discussion of trust and social capital is published </w:t>
      </w:r>
      <w:r w:rsidR="00365239">
        <w:rPr>
          <w:rFonts w:ascii="Cambria" w:hAnsi="Cambria"/>
          <w:color w:val="auto"/>
          <w:sz w:val="24"/>
          <w:szCs w:val="24"/>
        </w:rPr>
        <w:t>notes</w:t>
      </w:r>
      <w:r w:rsidR="009979E1">
        <w:rPr>
          <w:rFonts w:ascii="Cambria" w:hAnsi="Cambria"/>
          <w:color w:val="auto"/>
          <w:sz w:val="24"/>
          <w:szCs w:val="24"/>
        </w:rPr>
        <w:t xml:space="preserve"> that if </w:t>
      </w:r>
      <w:r w:rsidR="00CA6B5B">
        <w:rPr>
          <w:rFonts w:ascii="Cambria" w:hAnsi="Cambria"/>
          <w:color w:val="auto"/>
          <w:sz w:val="24"/>
          <w:szCs w:val="24"/>
        </w:rPr>
        <w:t>inc</w:t>
      </w:r>
      <w:r w:rsidR="009979E1">
        <w:rPr>
          <w:rFonts w:ascii="Cambria" w:hAnsi="Cambria"/>
          <w:color w:val="auto"/>
          <w:sz w:val="24"/>
          <w:szCs w:val="24"/>
        </w:rPr>
        <w:t>reased trust and social capital “</w:t>
      </w:r>
      <w:r w:rsidR="00644A19" w:rsidRPr="009A5342">
        <w:rPr>
          <w:rFonts w:ascii="Cambria" w:hAnsi="Cambria"/>
          <w:color w:val="auto"/>
          <w:sz w:val="24"/>
          <w:szCs w:val="24"/>
        </w:rPr>
        <w:t>do not mislead stakeholders into thinking the w</w:t>
      </w:r>
      <w:r w:rsidR="00430D5E">
        <w:rPr>
          <w:rFonts w:ascii="Cambria" w:hAnsi="Cambria"/>
          <w:color w:val="auto"/>
          <w:sz w:val="24"/>
          <w:szCs w:val="24"/>
        </w:rPr>
        <w:t>atershed is in better condition</w:t>
      </w:r>
      <w:r w:rsidR="00644A19" w:rsidRPr="009A5342">
        <w:rPr>
          <w:rFonts w:ascii="Cambria" w:hAnsi="Cambria"/>
          <w:color w:val="auto"/>
          <w:sz w:val="24"/>
          <w:szCs w:val="24"/>
        </w:rPr>
        <w:t xml:space="preserve"> than it in fact is –</w:t>
      </w:r>
      <w:r w:rsidR="00857958">
        <w:rPr>
          <w:rFonts w:ascii="Cambria" w:hAnsi="Cambria"/>
          <w:color w:val="auto"/>
          <w:sz w:val="24"/>
          <w:szCs w:val="24"/>
        </w:rPr>
        <w:t>-</w:t>
      </w:r>
      <w:r w:rsidR="00644A19" w:rsidRPr="009A5342">
        <w:rPr>
          <w:rFonts w:ascii="Cambria" w:hAnsi="Cambria"/>
          <w:color w:val="auto"/>
          <w:sz w:val="24"/>
          <w:szCs w:val="24"/>
        </w:rPr>
        <w:t xml:space="preserve"> the halo effect –</w:t>
      </w:r>
      <w:r w:rsidR="00857958">
        <w:rPr>
          <w:rFonts w:ascii="Cambria" w:hAnsi="Cambria"/>
          <w:color w:val="auto"/>
          <w:sz w:val="24"/>
          <w:szCs w:val="24"/>
        </w:rPr>
        <w:t>-</w:t>
      </w:r>
      <w:r w:rsidR="00644A19" w:rsidRPr="009A5342">
        <w:rPr>
          <w:rFonts w:ascii="Cambria" w:hAnsi="Cambria"/>
          <w:color w:val="auto"/>
          <w:sz w:val="24"/>
          <w:szCs w:val="24"/>
        </w:rPr>
        <w:t xml:space="preserve"> they provide additional justification for collaborative </w:t>
      </w:r>
      <w:r w:rsidR="009E67BA" w:rsidRPr="009A5342">
        <w:rPr>
          <w:rFonts w:ascii="Cambria" w:hAnsi="Cambria"/>
          <w:color w:val="auto"/>
          <w:sz w:val="24"/>
          <w:szCs w:val="24"/>
        </w:rPr>
        <w:t>institutions</w:t>
      </w:r>
      <w:r w:rsidR="009979E1">
        <w:rPr>
          <w:rFonts w:ascii="Cambria" w:hAnsi="Cambria"/>
          <w:color w:val="auto"/>
          <w:sz w:val="24"/>
          <w:szCs w:val="24"/>
        </w:rPr>
        <w:t xml:space="preserve">,” noting also that </w:t>
      </w:r>
      <w:r w:rsidR="00644A19" w:rsidRPr="009A5342">
        <w:rPr>
          <w:rFonts w:ascii="Cambria" w:hAnsi="Cambria"/>
          <w:color w:val="auto"/>
          <w:sz w:val="24"/>
          <w:szCs w:val="24"/>
        </w:rPr>
        <w:t xml:space="preserve"> “to the extent we seek to justify watershed collaborations on the basis of environmental changes… perceptions might sim</w:t>
      </w:r>
      <w:r w:rsidR="00E85646">
        <w:rPr>
          <w:rFonts w:ascii="Cambria" w:hAnsi="Cambria"/>
          <w:color w:val="auto"/>
          <w:sz w:val="24"/>
          <w:szCs w:val="24"/>
        </w:rPr>
        <w:t>ply be the best evidence we have</w:t>
      </w:r>
      <w:r w:rsidR="00113524">
        <w:rPr>
          <w:rFonts w:ascii="Cambria" w:hAnsi="Cambria"/>
          <w:color w:val="auto"/>
          <w:sz w:val="24"/>
          <w:szCs w:val="24"/>
        </w:rPr>
        <w:t>”</w:t>
      </w:r>
      <w:r w:rsidR="00644A19" w:rsidRPr="009A5342">
        <w:rPr>
          <w:rFonts w:ascii="Cambria" w:hAnsi="Cambria"/>
          <w:color w:val="auto"/>
          <w:sz w:val="24"/>
          <w:szCs w:val="24"/>
        </w:rPr>
        <w:t xml:space="preserve"> </w:t>
      </w:r>
      <w:r w:rsidR="009979E1">
        <w:rPr>
          <w:rFonts w:ascii="Cambria" w:hAnsi="Cambria"/>
          <w:color w:val="auto"/>
          <w:sz w:val="24"/>
          <w:szCs w:val="24"/>
        </w:rPr>
        <w:t>(</w:t>
      </w:r>
      <w:r w:rsidR="00013C08">
        <w:rPr>
          <w:rFonts w:ascii="Cambria" w:hAnsi="Cambria"/>
          <w:color w:val="auto"/>
          <w:sz w:val="24"/>
          <w:szCs w:val="24"/>
        </w:rPr>
        <w:t>Lubell et al.</w:t>
      </w:r>
      <w:r w:rsidR="00DC6DE8" w:rsidRPr="00DC6DE8">
        <w:rPr>
          <w:rFonts w:ascii="Cambria" w:hAnsi="Cambria"/>
          <w:color w:val="auto"/>
          <w:sz w:val="24"/>
          <w:szCs w:val="24"/>
        </w:rPr>
        <w:t xml:space="preserve"> 2005</w:t>
      </w:r>
      <w:r w:rsidR="00DC6DE8" w:rsidRPr="009979E1">
        <w:rPr>
          <w:rFonts w:ascii="Cambria" w:hAnsi="Cambria"/>
          <w:color w:val="auto"/>
          <w:sz w:val="24"/>
          <w:szCs w:val="24"/>
        </w:rPr>
        <w:t xml:space="preserve">, </w:t>
      </w:r>
      <w:r w:rsidR="00644A19" w:rsidRPr="009979E1">
        <w:rPr>
          <w:rFonts w:ascii="Cambria" w:hAnsi="Cambria"/>
          <w:color w:val="auto"/>
          <w:sz w:val="24"/>
          <w:szCs w:val="24"/>
        </w:rPr>
        <w:t>285</w:t>
      </w:r>
      <w:r w:rsidR="009979E1" w:rsidRPr="009979E1">
        <w:rPr>
          <w:rFonts w:ascii="Cambria" w:hAnsi="Cambria"/>
          <w:color w:val="auto"/>
          <w:sz w:val="24"/>
          <w:szCs w:val="24"/>
        </w:rPr>
        <w:t>)</w:t>
      </w:r>
      <w:r w:rsidR="00644A19" w:rsidRPr="009979E1">
        <w:rPr>
          <w:rFonts w:ascii="Cambria" w:hAnsi="Cambria"/>
          <w:color w:val="auto"/>
          <w:sz w:val="24"/>
          <w:szCs w:val="24"/>
        </w:rPr>
        <w:t>.</w:t>
      </w:r>
      <w:r w:rsidR="00430D5E" w:rsidRPr="009979E1">
        <w:rPr>
          <w:rFonts w:ascii="Cambria" w:hAnsi="Cambria"/>
          <w:color w:val="auto"/>
          <w:sz w:val="24"/>
          <w:szCs w:val="24"/>
        </w:rPr>
        <w:t xml:space="preserve">  </w:t>
      </w:r>
    </w:p>
    <w:p w:rsidR="00141038" w:rsidRDefault="00141038" w:rsidP="008A6190">
      <w:pPr>
        <w:pStyle w:val="Normal1"/>
        <w:contextualSpacing/>
        <w:rPr>
          <w:rFonts w:ascii="Cambria" w:hAnsi="Cambria"/>
          <w:color w:val="auto"/>
          <w:sz w:val="24"/>
          <w:szCs w:val="24"/>
        </w:rPr>
      </w:pPr>
    </w:p>
    <w:p w:rsidR="00141038" w:rsidRDefault="00141038" w:rsidP="008A6190">
      <w:pPr>
        <w:pStyle w:val="Normal1"/>
        <w:contextualSpacing/>
        <w:rPr>
          <w:rFonts w:ascii="Cambria" w:hAnsi="Cambria"/>
          <w:color w:val="auto"/>
          <w:sz w:val="24"/>
          <w:szCs w:val="24"/>
        </w:rPr>
      </w:pPr>
      <w:r>
        <w:rPr>
          <w:rFonts w:ascii="Cambria" w:hAnsi="Cambria"/>
          <w:color w:val="auto"/>
          <w:sz w:val="24"/>
          <w:szCs w:val="24"/>
        </w:rPr>
        <w:t>However, research published after the Leach and Sabatier paper continue</w:t>
      </w:r>
      <w:r w:rsidR="00857958">
        <w:rPr>
          <w:rFonts w:ascii="Cambria" w:hAnsi="Cambria"/>
          <w:color w:val="auto"/>
          <w:sz w:val="24"/>
          <w:szCs w:val="24"/>
        </w:rPr>
        <w:t>s</w:t>
      </w:r>
      <w:r>
        <w:rPr>
          <w:rFonts w:ascii="Cambria" w:hAnsi="Cambria"/>
          <w:color w:val="auto"/>
          <w:sz w:val="24"/>
          <w:szCs w:val="24"/>
        </w:rPr>
        <w:t xml:space="preserve"> to find value in </w:t>
      </w:r>
      <w:r w:rsidR="00FD2028">
        <w:rPr>
          <w:rFonts w:ascii="Cambria" w:hAnsi="Cambria"/>
          <w:color w:val="auto"/>
          <w:sz w:val="24"/>
          <w:szCs w:val="24"/>
        </w:rPr>
        <w:t xml:space="preserve">trust and social capital, including the networks linked to this concept.  </w:t>
      </w:r>
      <w:r w:rsidRPr="00141038">
        <w:rPr>
          <w:rFonts w:ascii="Cambria" w:hAnsi="Cambria"/>
          <w:color w:val="auto"/>
          <w:sz w:val="24"/>
          <w:szCs w:val="24"/>
        </w:rPr>
        <w:t xml:space="preserve">One study examining three watershed organizations focused on their changing dynamics and structures as they evolved over time, noting that researchers often conclude that partnerships fail, when in fact they may form social capital that allows groups or participants to morph over time to accomplish environmental goals (Genskow and Born </w:t>
      </w:r>
      <w:r w:rsidR="00F010FC" w:rsidRPr="00141038">
        <w:rPr>
          <w:rFonts w:ascii="Cambria" w:hAnsi="Cambria"/>
          <w:color w:val="auto"/>
          <w:sz w:val="24"/>
          <w:szCs w:val="24"/>
        </w:rPr>
        <w:t>2009,</w:t>
      </w:r>
      <w:r w:rsidR="00FD2028">
        <w:rPr>
          <w:rFonts w:ascii="Cambria" w:hAnsi="Cambria"/>
          <w:color w:val="auto"/>
          <w:sz w:val="24"/>
          <w:szCs w:val="24"/>
        </w:rPr>
        <w:t xml:space="preserve"> </w:t>
      </w:r>
      <w:r w:rsidRPr="00141038">
        <w:rPr>
          <w:rFonts w:ascii="Cambria" w:hAnsi="Cambria"/>
          <w:color w:val="auto"/>
          <w:sz w:val="24"/>
          <w:szCs w:val="24"/>
        </w:rPr>
        <w:t xml:space="preserve">61-62).  Another literature review recommends linking people effectively to address challenges of scale, recommending, among other strategies, the importance of building trust and mutual respect through consistent outreach to nonparticipants and interest-group leaders, and building alliances and networks for links to resources as (McDermott, Moote and Danks 2011, 89).  </w:t>
      </w:r>
      <w:r w:rsidR="00857958">
        <w:rPr>
          <w:rFonts w:ascii="Cambria" w:hAnsi="Cambria"/>
          <w:color w:val="auto"/>
          <w:sz w:val="24"/>
          <w:szCs w:val="24"/>
        </w:rPr>
        <w:t>S</w:t>
      </w:r>
      <w:r w:rsidRPr="00141038">
        <w:rPr>
          <w:rFonts w:ascii="Cambria" w:hAnsi="Cambria"/>
          <w:color w:val="auto"/>
          <w:sz w:val="24"/>
          <w:szCs w:val="24"/>
        </w:rPr>
        <w:t>ee more detailed discussions in</w:t>
      </w:r>
      <w:r w:rsidR="00857958">
        <w:rPr>
          <w:rFonts w:ascii="Cambria" w:hAnsi="Cambria"/>
          <w:color w:val="auto"/>
          <w:sz w:val="24"/>
          <w:szCs w:val="24"/>
        </w:rPr>
        <w:t xml:space="preserve"> the</w:t>
      </w:r>
      <w:r w:rsidRPr="00141038">
        <w:rPr>
          <w:rFonts w:ascii="Cambria" w:hAnsi="Cambria"/>
          <w:color w:val="auto"/>
          <w:sz w:val="24"/>
          <w:szCs w:val="24"/>
        </w:rPr>
        <w:t xml:space="preserve"> Membership section about how network links benefit collaborative groups.</w:t>
      </w:r>
    </w:p>
    <w:p w:rsidR="00635C19" w:rsidRPr="008A6190" w:rsidRDefault="006F6F8B" w:rsidP="009A5342">
      <w:pPr>
        <w:pStyle w:val="Heading1"/>
      </w:pPr>
      <w:bookmarkStart w:id="26" w:name="_Toc457470487"/>
      <w:r>
        <w:t>S</w:t>
      </w:r>
      <w:r w:rsidR="00C01431">
        <w:t>cop</w:t>
      </w:r>
      <w:r w:rsidR="00694E05">
        <w:t>e</w:t>
      </w:r>
      <w:r w:rsidR="00BF7471" w:rsidRPr="00461599">
        <w:t xml:space="preserve"> of Activities</w:t>
      </w:r>
      <w:r w:rsidR="00461599">
        <w:t xml:space="preserve">, </w:t>
      </w:r>
      <w:r w:rsidR="00985637" w:rsidRPr="00461599">
        <w:t>Clear Goals, Measureable Results</w:t>
      </w:r>
      <w:bookmarkEnd w:id="26"/>
    </w:p>
    <w:p w:rsidR="0067352B" w:rsidRDefault="0067352B" w:rsidP="008A6190">
      <w:pPr>
        <w:pStyle w:val="Normal1"/>
        <w:contextualSpacing/>
        <w:rPr>
          <w:rFonts w:ascii="Cambria" w:hAnsi="Cambria"/>
          <w:color w:val="auto"/>
          <w:sz w:val="24"/>
          <w:szCs w:val="24"/>
        </w:rPr>
      </w:pPr>
    </w:p>
    <w:p w:rsidR="00461599" w:rsidRPr="004E6922" w:rsidRDefault="00322E91" w:rsidP="008A6190">
      <w:pPr>
        <w:pStyle w:val="Normal1"/>
        <w:contextualSpacing/>
        <w:rPr>
          <w:rFonts w:ascii="Cambria" w:hAnsi="Cambria"/>
          <w:color w:val="auto"/>
          <w:sz w:val="24"/>
          <w:szCs w:val="24"/>
        </w:rPr>
      </w:pPr>
      <w:r>
        <w:rPr>
          <w:rFonts w:ascii="Cambria" w:hAnsi="Cambria"/>
          <w:color w:val="auto"/>
          <w:sz w:val="24"/>
          <w:szCs w:val="24"/>
        </w:rPr>
        <w:t xml:space="preserve">Both a project’s scope </w:t>
      </w:r>
      <w:r w:rsidRPr="004E6922">
        <w:rPr>
          <w:rFonts w:ascii="Cambria" w:hAnsi="Cambria"/>
          <w:color w:val="auto"/>
          <w:sz w:val="24"/>
          <w:szCs w:val="24"/>
        </w:rPr>
        <w:t xml:space="preserve">of activity and how it establishes and measures goals can impact its success at implementation.  </w:t>
      </w:r>
      <w:r w:rsidR="00DB06E0" w:rsidRPr="004E6922">
        <w:rPr>
          <w:rFonts w:ascii="Cambria" w:hAnsi="Cambria"/>
          <w:color w:val="auto"/>
          <w:sz w:val="24"/>
          <w:szCs w:val="24"/>
        </w:rPr>
        <w:t>Engaging in a limited scope of activities was among the top four keys to success cited in the literature review conducted by Leach and Pelkey</w:t>
      </w:r>
      <w:r w:rsidR="000F7498" w:rsidRPr="004E6922">
        <w:rPr>
          <w:rFonts w:ascii="Cambria" w:hAnsi="Cambria"/>
          <w:color w:val="auto"/>
          <w:sz w:val="24"/>
          <w:szCs w:val="24"/>
        </w:rPr>
        <w:t xml:space="preserve"> (2001)</w:t>
      </w:r>
      <w:r w:rsidR="00DB06E0" w:rsidRPr="004E6922">
        <w:rPr>
          <w:rFonts w:ascii="Cambria" w:hAnsi="Cambria"/>
          <w:color w:val="auto"/>
          <w:sz w:val="24"/>
          <w:szCs w:val="24"/>
        </w:rPr>
        <w:t>.  However, the 16 studies (43</w:t>
      </w:r>
      <w:r w:rsidR="00461599" w:rsidRPr="004E6922">
        <w:rPr>
          <w:rFonts w:ascii="Cambria" w:hAnsi="Cambria"/>
          <w:color w:val="auto"/>
          <w:sz w:val="24"/>
          <w:szCs w:val="24"/>
        </w:rPr>
        <w:t>%</w:t>
      </w:r>
      <w:r w:rsidR="00DB06E0" w:rsidRPr="004E6922">
        <w:rPr>
          <w:rFonts w:ascii="Cambria" w:hAnsi="Cambria"/>
          <w:color w:val="auto"/>
          <w:sz w:val="24"/>
          <w:szCs w:val="24"/>
        </w:rPr>
        <w:t xml:space="preserve">) </w:t>
      </w:r>
      <w:r w:rsidR="00461599" w:rsidRPr="004E6922">
        <w:rPr>
          <w:rFonts w:ascii="Cambria" w:hAnsi="Cambria"/>
          <w:color w:val="auto"/>
          <w:sz w:val="24"/>
          <w:szCs w:val="24"/>
        </w:rPr>
        <w:t xml:space="preserve">favoring </w:t>
      </w:r>
      <w:proofErr w:type="gramStart"/>
      <w:r w:rsidR="00461599" w:rsidRPr="004E6922">
        <w:rPr>
          <w:rFonts w:ascii="Cambria" w:hAnsi="Cambria"/>
          <w:color w:val="auto"/>
          <w:sz w:val="24"/>
          <w:szCs w:val="24"/>
        </w:rPr>
        <w:t>a limited scope were</w:t>
      </w:r>
      <w:proofErr w:type="gramEnd"/>
      <w:r w:rsidR="000F7498" w:rsidRPr="004E6922">
        <w:rPr>
          <w:rFonts w:ascii="Cambria" w:hAnsi="Cambria"/>
          <w:color w:val="auto"/>
          <w:sz w:val="24"/>
          <w:szCs w:val="24"/>
        </w:rPr>
        <w:t xml:space="preserve"> contradicted by six studies</w:t>
      </w:r>
      <w:r w:rsidR="00461599" w:rsidRPr="004E6922">
        <w:rPr>
          <w:rFonts w:ascii="Cambria" w:hAnsi="Cambria"/>
          <w:color w:val="auto"/>
          <w:sz w:val="24"/>
          <w:szCs w:val="24"/>
        </w:rPr>
        <w:t xml:space="preserve"> that</w:t>
      </w:r>
      <w:r w:rsidR="006F6F8B" w:rsidRPr="004E6922">
        <w:rPr>
          <w:rFonts w:ascii="Cambria" w:hAnsi="Cambria"/>
          <w:color w:val="auto"/>
          <w:sz w:val="24"/>
          <w:szCs w:val="24"/>
        </w:rPr>
        <w:t xml:space="preserve"> found broad or ambitiou</w:t>
      </w:r>
      <w:r w:rsidR="000F7498" w:rsidRPr="004E6922">
        <w:rPr>
          <w:rFonts w:ascii="Cambria" w:hAnsi="Cambria"/>
          <w:color w:val="auto"/>
          <w:sz w:val="24"/>
          <w:szCs w:val="24"/>
        </w:rPr>
        <w:t xml:space="preserve">s scope of activity to be important. </w:t>
      </w:r>
      <w:r w:rsidR="005609D1" w:rsidRPr="004E6922">
        <w:rPr>
          <w:rFonts w:ascii="Cambria" w:hAnsi="Cambria"/>
          <w:color w:val="auto"/>
          <w:sz w:val="24"/>
          <w:szCs w:val="24"/>
        </w:rPr>
        <w:t xml:space="preserve"> </w:t>
      </w:r>
      <w:r w:rsidR="00A81117" w:rsidRPr="004E6922">
        <w:rPr>
          <w:rFonts w:ascii="Cambria" w:hAnsi="Cambria"/>
          <w:color w:val="auto"/>
          <w:sz w:val="24"/>
          <w:szCs w:val="24"/>
        </w:rPr>
        <w:t xml:space="preserve">An appropriate geographic scope also was cited as important in nine studies.  </w:t>
      </w:r>
      <w:r w:rsidR="005609D1" w:rsidRPr="004E6922">
        <w:rPr>
          <w:rFonts w:ascii="Cambria" w:hAnsi="Cambria"/>
          <w:color w:val="auto"/>
          <w:sz w:val="24"/>
          <w:szCs w:val="24"/>
        </w:rPr>
        <w:t>In their factor analysis, the authors specifically discuss scope in relation to number of participants, and also the appropriate geographic scope.  While some studies showed that broad</w:t>
      </w:r>
      <w:r w:rsidR="005B0B55" w:rsidRPr="004E6922">
        <w:rPr>
          <w:rFonts w:ascii="Cambria" w:hAnsi="Cambria"/>
          <w:color w:val="auto"/>
          <w:sz w:val="24"/>
          <w:szCs w:val="24"/>
        </w:rPr>
        <w:t xml:space="preserve"> geographic scope, such as watersheds, are beneficial to account </w:t>
      </w:r>
      <w:r w:rsidR="00461599" w:rsidRPr="004E6922">
        <w:rPr>
          <w:rFonts w:ascii="Cambria" w:hAnsi="Cambria"/>
          <w:color w:val="auto"/>
          <w:sz w:val="24"/>
          <w:szCs w:val="24"/>
        </w:rPr>
        <w:t>for</w:t>
      </w:r>
      <w:r w:rsidR="005B0B55" w:rsidRPr="004E6922">
        <w:rPr>
          <w:rFonts w:ascii="Cambria" w:hAnsi="Cambria"/>
          <w:color w:val="auto"/>
          <w:sz w:val="24"/>
          <w:szCs w:val="24"/>
        </w:rPr>
        <w:t xml:space="preserve"> the “problem shed” or ecological and political process, others note</w:t>
      </w:r>
      <w:r w:rsidR="00365239">
        <w:rPr>
          <w:rFonts w:ascii="Cambria" w:hAnsi="Cambria"/>
          <w:color w:val="auto"/>
          <w:sz w:val="24"/>
          <w:szCs w:val="24"/>
        </w:rPr>
        <w:t>d</w:t>
      </w:r>
      <w:r w:rsidR="005B0B55" w:rsidRPr="004E6922">
        <w:rPr>
          <w:rFonts w:ascii="Cambria" w:hAnsi="Cambria"/>
          <w:color w:val="auto"/>
          <w:sz w:val="24"/>
          <w:szCs w:val="24"/>
        </w:rPr>
        <w:t xml:space="preserve"> that such a large scope fails in promoting interdependence, cooperative behavior, and shared sense of place, and also may involve too many issues, interests or travel distance.  Leach and Pelkey conclude that limited scope (combined with adequate time and resources) enhance the chance of success, and that balance between resources and scope of activities is important </w:t>
      </w:r>
      <w:r w:rsidR="00AF793A" w:rsidRPr="004E6922">
        <w:rPr>
          <w:rFonts w:ascii="Cambria" w:hAnsi="Cambria"/>
          <w:color w:val="auto"/>
          <w:sz w:val="24"/>
          <w:szCs w:val="24"/>
        </w:rPr>
        <w:t xml:space="preserve">(Leach and Pelkey 2001, </w:t>
      </w:r>
      <w:r w:rsidR="005B0B55" w:rsidRPr="004E6922">
        <w:rPr>
          <w:rFonts w:ascii="Cambria" w:hAnsi="Cambria"/>
          <w:color w:val="auto"/>
          <w:sz w:val="24"/>
          <w:szCs w:val="24"/>
        </w:rPr>
        <w:t>81-3</w:t>
      </w:r>
      <w:r w:rsidR="00AF793A" w:rsidRPr="004E6922">
        <w:rPr>
          <w:rFonts w:ascii="Cambria" w:hAnsi="Cambria"/>
          <w:color w:val="auto"/>
          <w:sz w:val="24"/>
          <w:szCs w:val="24"/>
        </w:rPr>
        <w:t>)</w:t>
      </w:r>
      <w:r w:rsidR="002D43A1" w:rsidRPr="004E6922">
        <w:rPr>
          <w:rFonts w:ascii="Cambria" w:hAnsi="Cambria"/>
          <w:color w:val="auto"/>
          <w:sz w:val="24"/>
          <w:szCs w:val="24"/>
        </w:rPr>
        <w:t>.</w:t>
      </w:r>
      <w:r w:rsidR="00461599" w:rsidRPr="004E6922">
        <w:rPr>
          <w:rFonts w:ascii="Cambria" w:hAnsi="Cambria"/>
          <w:color w:val="auto"/>
          <w:sz w:val="24"/>
          <w:szCs w:val="24"/>
        </w:rPr>
        <w:t xml:space="preserve">  </w:t>
      </w:r>
    </w:p>
    <w:p w:rsidR="00461599" w:rsidRPr="004E6922" w:rsidRDefault="00461599" w:rsidP="008A6190">
      <w:pPr>
        <w:pStyle w:val="Normal1"/>
        <w:contextualSpacing/>
        <w:rPr>
          <w:rFonts w:ascii="Cambria" w:hAnsi="Cambria"/>
          <w:color w:val="auto"/>
          <w:sz w:val="24"/>
          <w:szCs w:val="24"/>
        </w:rPr>
      </w:pPr>
    </w:p>
    <w:p w:rsidR="00955E46" w:rsidRDefault="00461599" w:rsidP="008A6190">
      <w:pPr>
        <w:pStyle w:val="Normal1"/>
        <w:contextualSpacing/>
        <w:rPr>
          <w:rFonts w:ascii="Cambria" w:hAnsi="Cambria"/>
          <w:color w:val="auto"/>
          <w:sz w:val="24"/>
          <w:szCs w:val="24"/>
        </w:rPr>
      </w:pPr>
      <w:r w:rsidRPr="004E6922">
        <w:rPr>
          <w:rFonts w:ascii="Cambria" w:hAnsi="Cambria"/>
          <w:color w:val="auto"/>
          <w:sz w:val="24"/>
          <w:szCs w:val="24"/>
        </w:rPr>
        <w:t>The tension of broad versus limited scope was explored in a</w:t>
      </w:r>
      <w:r w:rsidR="001E1428" w:rsidRPr="004E6922">
        <w:rPr>
          <w:rFonts w:ascii="Cambria" w:hAnsi="Cambria"/>
          <w:color w:val="auto"/>
          <w:sz w:val="24"/>
          <w:szCs w:val="24"/>
        </w:rPr>
        <w:t xml:space="preserve"> study of Wisconsin’s </w:t>
      </w:r>
      <w:r w:rsidR="00A03A0C" w:rsidRPr="004E6922">
        <w:rPr>
          <w:rFonts w:ascii="Cambria" w:hAnsi="Cambria"/>
          <w:color w:val="auto"/>
          <w:sz w:val="24"/>
          <w:szCs w:val="24"/>
        </w:rPr>
        <w:t>attempt</w:t>
      </w:r>
      <w:r w:rsidR="008618BB" w:rsidRPr="004E6922">
        <w:rPr>
          <w:rFonts w:ascii="Cambria" w:hAnsi="Cambria"/>
          <w:color w:val="auto"/>
          <w:sz w:val="24"/>
          <w:szCs w:val="24"/>
        </w:rPr>
        <w:t xml:space="preserve"> to generate s</w:t>
      </w:r>
      <w:r w:rsidR="001E1428" w:rsidRPr="004E6922">
        <w:rPr>
          <w:rFonts w:ascii="Cambria" w:hAnsi="Cambria"/>
          <w:color w:val="auto"/>
          <w:sz w:val="24"/>
          <w:szCs w:val="24"/>
        </w:rPr>
        <w:t>elf-sustaining collaborative partnerships around river</w:t>
      </w:r>
      <w:r w:rsidR="00A03A0C" w:rsidRPr="004E6922">
        <w:rPr>
          <w:rFonts w:ascii="Cambria" w:hAnsi="Cambria"/>
          <w:color w:val="auto"/>
          <w:sz w:val="24"/>
          <w:szCs w:val="24"/>
        </w:rPr>
        <w:t xml:space="preserve"> </w:t>
      </w:r>
      <w:r w:rsidR="001E1428" w:rsidRPr="004E6922">
        <w:rPr>
          <w:rFonts w:ascii="Cambria" w:hAnsi="Cambria"/>
          <w:color w:val="auto"/>
          <w:sz w:val="24"/>
          <w:szCs w:val="24"/>
        </w:rPr>
        <w:t>basins</w:t>
      </w:r>
      <w:r w:rsidRPr="004E6922">
        <w:rPr>
          <w:rFonts w:ascii="Cambria" w:hAnsi="Cambria"/>
          <w:color w:val="auto"/>
          <w:sz w:val="24"/>
          <w:szCs w:val="24"/>
        </w:rPr>
        <w:t>.  That study</w:t>
      </w:r>
      <w:r w:rsidR="001E1428" w:rsidRPr="004E6922">
        <w:rPr>
          <w:rFonts w:ascii="Cambria" w:hAnsi="Cambria"/>
          <w:color w:val="auto"/>
          <w:sz w:val="24"/>
          <w:szCs w:val="24"/>
        </w:rPr>
        <w:t xml:space="preserve"> concluded that geographic scale influences participant interaction, framing of issues and what issues are actually addressed.  </w:t>
      </w:r>
      <w:r w:rsidR="006F6F8B" w:rsidRPr="004E6922">
        <w:rPr>
          <w:rFonts w:ascii="Cambria" w:hAnsi="Cambria"/>
          <w:color w:val="auto"/>
          <w:sz w:val="24"/>
          <w:szCs w:val="24"/>
        </w:rPr>
        <w:t xml:space="preserve">The large basin-wide scale allowed issues to be addressed at a regional scale, and promoted opportunities to connect local activities into the regional efforts.  </w:t>
      </w:r>
      <w:r w:rsidR="00435309" w:rsidRPr="004E6922">
        <w:rPr>
          <w:rFonts w:ascii="Cambria" w:hAnsi="Cambria"/>
          <w:color w:val="auto"/>
          <w:sz w:val="24"/>
          <w:szCs w:val="24"/>
        </w:rPr>
        <w:t>However</w:t>
      </w:r>
      <w:r w:rsidR="006F6F8B" w:rsidRPr="004E6922">
        <w:rPr>
          <w:rFonts w:ascii="Cambria" w:hAnsi="Cambria"/>
          <w:color w:val="auto"/>
          <w:sz w:val="24"/>
          <w:szCs w:val="24"/>
        </w:rPr>
        <w:t>, while Wisconsin’s basin-wide approach was useful for stakeholders</w:t>
      </w:r>
      <w:r w:rsidR="006F6F8B">
        <w:rPr>
          <w:rFonts w:ascii="Cambria" w:hAnsi="Cambria"/>
          <w:color w:val="auto"/>
          <w:sz w:val="24"/>
          <w:szCs w:val="24"/>
        </w:rPr>
        <w:t xml:space="preserve"> who engaged as part of their jobs, it hindered citizen engagement, creating burdens of time and travel costs.  </w:t>
      </w:r>
      <w:r w:rsidR="006F6F8B" w:rsidRPr="00461599">
        <w:rPr>
          <w:rFonts w:ascii="Cambria" w:hAnsi="Cambria"/>
          <w:color w:val="auto"/>
          <w:sz w:val="24"/>
          <w:szCs w:val="24"/>
        </w:rPr>
        <w:t xml:space="preserve">  Some success was found by providing sub-basin framing</w:t>
      </w:r>
      <w:r w:rsidR="006F6F8B">
        <w:rPr>
          <w:rFonts w:ascii="Cambria" w:hAnsi="Cambria"/>
          <w:color w:val="auto"/>
          <w:sz w:val="24"/>
          <w:szCs w:val="24"/>
        </w:rPr>
        <w:t xml:space="preserve"> of the stakeholder efforts</w:t>
      </w:r>
      <w:r w:rsidR="006F6F8B" w:rsidRPr="00694E05">
        <w:rPr>
          <w:rFonts w:ascii="Cambria" w:hAnsi="Cambria"/>
          <w:color w:val="auto"/>
          <w:sz w:val="24"/>
          <w:szCs w:val="24"/>
        </w:rPr>
        <w:t xml:space="preserve"> </w:t>
      </w:r>
      <w:r w:rsidR="006F6F8B">
        <w:rPr>
          <w:rFonts w:ascii="Cambria" w:hAnsi="Cambria"/>
          <w:color w:val="auto"/>
          <w:sz w:val="24"/>
          <w:szCs w:val="24"/>
        </w:rPr>
        <w:t>(</w:t>
      </w:r>
      <w:r w:rsidR="006F6F8B" w:rsidRPr="00461599">
        <w:rPr>
          <w:rFonts w:ascii="Cambria" w:hAnsi="Cambria"/>
          <w:color w:val="auto"/>
          <w:sz w:val="24"/>
          <w:szCs w:val="24"/>
        </w:rPr>
        <w:t xml:space="preserve">Genskow and Wood 2011, 421). </w:t>
      </w:r>
      <w:r w:rsidR="006F6F8B">
        <w:rPr>
          <w:rFonts w:ascii="Cambria" w:hAnsi="Cambria"/>
          <w:color w:val="auto"/>
          <w:sz w:val="24"/>
          <w:szCs w:val="24"/>
        </w:rPr>
        <w:t xml:space="preserve"> </w:t>
      </w:r>
      <w:r w:rsidR="00435309">
        <w:rPr>
          <w:rFonts w:ascii="Cambria" w:hAnsi="Cambria"/>
          <w:color w:val="auto"/>
          <w:sz w:val="24"/>
          <w:szCs w:val="24"/>
        </w:rPr>
        <w:t>Yet caution should be used with such an approach.  The Little Miami River Partnership chose to work at a sub-watershed scale when its broad geographic scope made it difficult communicate, conduct business, and  connect with stakeholders (whose pressing local concerns made the large scale less relevant)</w:t>
      </w:r>
      <w:r w:rsidR="004E6922">
        <w:rPr>
          <w:rFonts w:ascii="Cambria" w:hAnsi="Cambria"/>
          <w:color w:val="auto"/>
          <w:sz w:val="24"/>
          <w:szCs w:val="24"/>
        </w:rPr>
        <w:t xml:space="preserve">. </w:t>
      </w:r>
      <w:r w:rsidR="000544B6">
        <w:rPr>
          <w:rFonts w:ascii="Cambria" w:hAnsi="Cambria"/>
          <w:color w:val="auto"/>
          <w:sz w:val="24"/>
          <w:szCs w:val="24"/>
        </w:rPr>
        <w:t xml:space="preserve"> Yet, the project had trouble fostering a critical mass across sub-watersheds, prom</w:t>
      </w:r>
      <w:r w:rsidR="00B40877">
        <w:rPr>
          <w:rFonts w:ascii="Cambria" w:hAnsi="Cambria"/>
          <w:color w:val="auto"/>
          <w:sz w:val="24"/>
          <w:szCs w:val="24"/>
        </w:rPr>
        <w:t>p</w:t>
      </w:r>
      <w:r w:rsidR="000544B6">
        <w:rPr>
          <w:rFonts w:ascii="Cambria" w:hAnsi="Cambria"/>
          <w:color w:val="auto"/>
          <w:sz w:val="24"/>
          <w:szCs w:val="24"/>
        </w:rPr>
        <w:t xml:space="preserve">ting the study authors to suggest the partnership would </w:t>
      </w:r>
      <w:r w:rsidR="000544B6" w:rsidRPr="00435309">
        <w:rPr>
          <w:rFonts w:ascii="Cambria" w:hAnsi="Cambria"/>
          <w:color w:val="auto"/>
          <w:sz w:val="24"/>
          <w:szCs w:val="24"/>
        </w:rPr>
        <w:t xml:space="preserve">have benefitted by starting with small, concrete activities to show result and build trust </w:t>
      </w:r>
      <w:r w:rsidR="00B40877">
        <w:rPr>
          <w:rFonts w:ascii="Cambria" w:hAnsi="Cambria"/>
          <w:color w:val="auto"/>
          <w:sz w:val="24"/>
          <w:szCs w:val="24"/>
        </w:rPr>
        <w:t>and</w:t>
      </w:r>
      <w:r w:rsidR="000544B6" w:rsidRPr="00435309">
        <w:rPr>
          <w:rFonts w:ascii="Cambria" w:hAnsi="Cambria"/>
          <w:color w:val="auto"/>
          <w:sz w:val="24"/>
          <w:szCs w:val="24"/>
        </w:rPr>
        <w:t xml:space="preserve"> confidence</w:t>
      </w:r>
      <w:r w:rsidR="000544B6" w:rsidRPr="006F6F8B">
        <w:rPr>
          <w:rFonts w:ascii="Cambria" w:hAnsi="Cambria"/>
          <w:color w:val="auto"/>
          <w:sz w:val="24"/>
          <w:szCs w:val="24"/>
        </w:rPr>
        <w:t xml:space="preserve"> </w:t>
      </w:r>
      <w:r w:rsidR="006F6F8B" w:rsidRPr="006F6F8B">
        <w:rPr>
          <w:rFonts w:ascii="Cambria" w:hAnsi="Cambria"/>
          <w:color w:val="auto"/>
          <w:sz w:val="24"/>
          <w:szCs w:val="24"/>
        </w:rPr>
        <w:t xml:space="preserve">(Bonnell and Koontz 2007, 163).  </w:t>
      </w:r>
      <w:r w:rsidR="00435309" w:rsidRPr="00435309">
        <w:rPr>
          <w:rFonts w:ascii="Cambria" w:hAnsi="Cambria"/>
          <w:color w:val="auto"/>
          <w:sz w:val="24"/>
          <w:szCs w:val="24"/>
        </w:rPr>
        <w:t xml:space="preserve">Antuma </w:t>
      </w:r>
      <w:r w:rsidR="00365239">
        <w:rPr>
          <w:rFonts w:ascii="Cambria" w:hAnsi="Cambria"/>
          <w:color w:val="auto"/>
          <w:sz w:val="24"/>
          <w:szCs w:val="24"/>
        </w:rPr>
        <w:t xml:space="preserve">et al. </w:t>
      </w:r>
      <w:r w:rsidR="000544B6">
        <w:rPr>
          <w:rFonts w:ascii="Cambria" w:hAnsi="Cambria"/>
          <w:color w:val="auto"/>
          <w:sz w:val="24"/>
          <w:szCs w:val="24"/>
        </w:rPr>
        <w:t xml:space="preserve">similarly </w:t>
      </w:r>
      <w:r w:rsidR="00435309" w:rsidRPr="00435309">
        <w:rPr>
          <w:rFonts w:ascii="Cambria" w:hAnsi="Cambria"/>
          <w:color w:val="auto"/>
          <w:sz w:val="24"/>
          <w:szCs w:val="24"/>
        </w:rPr>
        <w:t>recommended in the context of</w:t>
      </w:r>
      <w:r w:rsidR="000544B6">
        <w:rPr>
          <w:rFonts w:ascii="Cambria" w:hAnsi="Cambria"/>
          <w:color w:val="auto"/>
          <w:sz w:val="24"/>
          <w:szCs w:val="24"/>
        </w:rPr>
        <w:t xml:space="preserve"> forest restoration that groups </w:t>
      </w:r>
      <w:r w:rsidR="00435309" w:rsidRPr="00435309">
        <w:rPr>
          <w:rFonts w:ascii="Cambria" w:hAnsi="Cambria"/>
          <w:color w:val="auto"/>
          <w:sz w:val="24"/>
          <w:szCs w:val="24"/>
        </w:rPr>
        <w:t>strategically build momentum through small projects to show success and incentivize continued invo</w:t>
      </w:r>
      <w:r w:rsidR="000544B6">
        <w:rPr>
          <w:rFonts w:ascii="Cambria" w:hAnsi="Cambria"/>
          <w:color w:val="auto"/>
          <w:sz w:val="24"/>
          <w:szCs w:val="24"/>
        </w:rPr>
        <w:t>lvement (Antuma et al. 2014, 132 -39</w:t>
      </w:r>
      <w:r w:rsidR="00435309" w:rsidRPr="00435309">
        <w:rPr>
          <w:rFonts w:ascii="Cambria" w:hAnsi="Cambria"/>
          <w:color w:val="auto"/>
          <w:sz w:val="24"/>
          <w:szCs w:val="24"/>
        </w:rPr>
        <w:t>)</w:t>
      </w:r>
      <w:r w:rsidR="000544B6">
        <w:rPr>
          <w:rFonts w:ascii="Cambria" w:hAnsi="Cambria"/>
          <w:color w:val="auto"/>
          <w:sz w:val="24"/>
          <w:szCs w:val="24"/>
        </w:rPr>
        <w:t>.  F</w:t>
      </w:r>
      <w:r w:rsidR="00435309" w:rsidRPr="00435309">
        <w:rPr>
          <w:rFonts w:ascii="Cambria" w:hAnsi="Cambria"/>
          <w:color w:val="auto"/>
          <w:sz w:val="24"/>
          <w:szCs w:val="24"/>
        </w:rPr>
        <w:t xml:space="preserve">ocusing on demonstration projects and other on-the-ground projects can help groups build trust, allay the concerns of skeptics and generate and maintain enthusiasm, while also allowing the group to fine-tune its implementation (McDermott, Moote and Danks 2011, 102).  </w:t>
      </w:r>
    </w:p>
    <w:p w:rsidR="005B0B55" w:rsidRDefault="005B0B55" w:rsidP="008A6190">
      <w:pPr>
        <w:pStyle w:val="Normal1"/>
        <w:contextualSpacing/>
        <w:rPr>
          <w:rFonts w:ascii="Cambria" w:hAnsi="Cambria"/>
          <w:color w:val="auto"/>
          <w:sz w:val="24"/>
          <w:szCs w:val="24"/>
        </w:rPr>
      </w:pPr>
    </w:p>
    <w:p w:rsidR="000544B6" w:rsidRDefault="00C01431" w:rsidP="00E8382F">
      <w:pPr>
        <w:pStyle w:val="Normal1"/>
        <w:contextualSpacing/>
        <w:rPr>
          <w:rFonts w:ascii="Cambria" w:hAnsi="Cambria"/>
          <w:color w:val="auto"/>
          <w:sz w:val="24"/>
          <w:szCs w:val="24"/>
        </w:rPr>
      </w:pPr>
      <w:r w:rsidRPr="000544B6">
        <w:rPr>
          <w:rFonts w:ascii="Cambria" w:hAnsi="Cambria"/>
          <w:color w:val="auto"/>
          <w:sz w:val="24"/>
          <w:szCs w:val="24"/>
        </w:rPr>
        <w:t>M</w:t>
      </w:r>
      <w:r w:rsidR="00353292" w:rsidRPr="000544B6">
        <w:rPr>
          <w:rFonts w:ascii="Cambria" w:hAnsi="Cambria"/>
          <w:color w:val="auto"/>
          <w:sz w:val="24"/>
          <w:szCs w:val="24"/>
        </w:rPr>
        <w:t>any stakeholder groups develop broad, soft, ill-defined goals at the inception of their projects, making it even more difficult to measure progress and fomenting sta</w:t>
      </w:r>
      <w:r w:rsidR="00E8686B" w:rsidRPr="000544B6">
        <w:rPr>
          <w:rFonts w:ascii="Cambria" w:hAnsi="Cambria"/>
          <w:color w:val="auto"/>
          <w:sz w:val="24"/>
          <w:szCs w:val="24"/>
        </w:rPr>
        <w:t>keholder dissatisfaction later</w:t>
      </w:r>
      <w:r w:rsidR="00353292" w:rsidRPr="000544B6">
        <w:rPr>
          <w:rFonts w:ascii="Cambria" w:hAnsi="Cambria"/>
          <w:color w:val="auto"/>
          <w:sz w:val="24"/>
          <w:szCs w:val="24"/>
        </w:rPr>
        <w:t xml:space="preserve"> </w:t>
      </w:r>
      <w:r w:rsidR="001431B2" w:rsidRPr="000544B6">
        <w:rPr>
          <w:rFonts w:ascii="Cambria" w:hAnsi="Cambria"/>
          <w:color w:val="auto"/>
          <w:sz w:val="24"/>
          <w:szCs w:val="24"/>
        </w:rPr>
        <w:t>(</w:t>
      </w:r>
      <w:r w:rsidR="00E8686B" w:rsidRPr="000544B6">
        <w:rPr>
          <w:rFonts w:ascii="Cambria" w:hAnsi="Cambria"/>
          <w:color w:val="auto"/>
          <w:sz w:val="24"/>
          <w:szCs w:val="24"/>
        </w:rPr>
        <w:t xml:space="preserve">Antuma et al. 2014, </w:t>
      </w:r>
      <w:r w:rsidR="001431B2" w:rsidRPr="000544B6">
        <w:rPr>
          <w:rFonts w:ascii="Cambria" w:hAnsi="Cambria"/>
          <w:color w:val="auto"/>
          <w:sz w:val="24"/>
          <w:szCs w:val="24"/>
        </w:rPr>
        <w:t>114)</w:t>
      </w:r>
      <w:r w:rsidR="007764B8" w:rsidRPr="000544B6">
        <w:rPr>
          <w:rFonts w:ascii="Cambria" w:hAnsi="Cambria"/>
          <w:color w:val="auto"/>
          <w:sz w:val="24"/>
          <w:szCs w:val="24"/>
        </w:rPr>
        <w:t xml:space="preserve">.  </w:t>
      </w:r>
      <w:r w:rsidR="00E8686B" w:rsidRPr="000544B6">
        <w:rPr>
          <w:rFonts w:ascii="Cambria" w:hAnsi="Cambria"/>
          <w:color w:val="auto"/>
          <w:sz w:val="24"/>
          <w:szCs w:val="24"/>
        </w:rPr>
        <w:t xml:space="preserve"> The Wisconsin DNR did not set clear goals for the basin-wide s</w:t>
      </w:r>
      <w:r w:rsidR="000544B6" w:rsidRPr="000544B6">
        <w:rPr>
          <w:rFonts w:ascii="Cambria" w:hAnsi="Cambria"/>
          <w:color w:val="auto"/>
          <w:sz w:val="24"/>
          <w:szCs w:val="24"/>
        </w:rPr>
        <w:t xml:space="preserve">takeholder groups it launched, </w:t>
      </w:r>
      <w:r w:rsidR="00E8686B" w:rsidRPr="000544B6">
        <w:rPr>
          <w:rFonts w:ascii="Cambria" w:hAnsi="Cambria"/>
          <w:color w:val="auto"/>
          <w:sz w:val="24"/>
          <w:szCs w:val="24"/>
        </w:rPr>
        <w:t>creating problems for uniting the stakeholders.  The groups tend</w:t>
      </w:r>
      <w:r w:rsidR="000544B6" w:rsidRPr="000544B6">
        <w:rPr>
          <w:rFonts w:ascii="Cambria" w:hAnsi="Cambria"/>
          <w:color w:val="auto"/>
          <w:sz w:val="24"/>
          <w:szCs w:val="24"/>
        </w:rPr>
        <w:t>ed</w:t>
      </w:r>
      <w:r w:rsidR="00E8686B" w:rsidRPr="000544B6">
        <w:rPr>
          <w:rFonts w:ascii="Cambria" w:hAnsi="Cambria"/>
          <w:color w:val="auto"/>
          <w:sz w:val="24"/>
          <w:szCs w:val="24"/>
        </w:rPr>
        <w:t xml:space="preserve"> to narrow their issues over time, proving critical to their success even though they lost members to whom the more focused issues were not relevant (Genskow 2009, 419). </w:t>
      </w:r>
      <w:r w:rsidR="00A30BBD" w:rsidRPr="000544B6">
        <w:rPr>
          <w:rFonts w:ascii="Cambria" w:hAnsi="Cambria"/>
          <w:color w:val="auto"/>
          <w:sz w:val="24"/>
          <w:szCs w:val="24"/>
        </w:rPr>
        <w:t xml:space="preserve"> The author advises agencies initiating resource partnerships to provide specific purpose and focus on specific issues and areas (Genskow 2009, 421-22). </w:t>
      </w:r>
      <w:r w:rsidR="00E8686B" w:rsidRPr="000544B6">
        <w:rPr>
          <w:rFonts w:ascii="Cambria" w:hAnsi="Cambria"/>
          <w:color w:val="auto"/>
          <w:sz w:val="24"/>
          <w:szCs w:val="24"/>
        </w:rPr>
        <w:t xml:space="preserve"> </w:t>
      </w:r>
      <w:r w:rsidR="000544B6" w:rsidRPr="000544B6">
        <w:rPr>
          <w:rFonts w:ascii="Cambria" w:hAnsi="Cambria"/>
          <w:color w:val="auto"/>
          <w:sz w:val="24"/>
          <w:szCs w:val="24"/>
        </w:rPr>
        <w:t>E</w:t>
      </w:r>
      <w:r w:rsidR="00353292" w:rsidRPr="000544B6">
        <w:rPr>
          <w:rFonts w:ascii="Cambria" w:hAnsi="Cambria"/>
          <w:color w:val="auto"/>
          <w:sz w:val="24"/>
          <w:szCs w:val="24"/>
        </w:rPr>
        <w:t xml:space="preserve">ngaging external scientific experts </w:t>
      </w:r>
      <w:r w:rsidR="000544B6" w:rsidRPr="000544B6">
        <w:rPr>
          <w:rFonts w:ascii="Cambria" w:hAnsi="Cambria"/>
          <w:color w:val="auto"/>
          <w:sz w:val="24"/>
          <w:szCs w:val="24"/>
        </w:rPr>
        <w:t xml:space="preserve">in goal setting and monitoring </w:t>
      </w:r>
      <w:r w:rsidR="00353292" w:rsidRPr="000544B6">
        <w:rPr>
          <w:rFonts w:ascii="Cambria" w:hAnsi="Cambria"/>
          <w:color w:val="auto"/>
          <w:sz w:val="24"/>
          <w:szCs w:val="24"/>
        </w:rPr>
        <w:t>and using measureable, quantifiable ecological goals were found to be important in stake</w:t>
      </w:r>
      <w:r w:rsidR="00E8686B" w:rsidRPr="000544B6">
        <w:rPr>
          <w:rFonts w:ascii="Cambria" w:hAnsi="Cambria"/>
          <w:color w:val="auto"/>
          <w:sz w:val="24"/>
          <w:szCs w:val="24"/>
        </w:rPr>
        <w:t>holder forest group restoration</w:t>
      </w:r>
      <w:r w:rsidR="00353292" w:rsidRPr="000544B6">
        <w:rPr>
          <w:rFonts w:ascii="Cambria" w:hAnsi="Cambria"/>
          <w:color w:val="auto"/>
          <w:sz w:val="24"/>
          <w:szCs w:val="24"/>
        </w:rPr>
        <w:t xml:space="preserve"> </w:t>
      </w:r>
      <w:r w:rsidR="00322E91" w:rsidRPr="000544B6">
        <w:rPr>
          <w:rFonts w:ascii="Cambria" w:hAnsi="Cambria"/>
          <w:color w:val="auto"/>
          <w:sz w:val="24"/>
          <w:szCs w:val="24"/>
        </w:rPr>
        <w:t>(</w:t>
      </w:r>
      <w:r w:rsidR="00E8686B" w:rsidRPr="000544B6">
        <w:rPr>
          <w:rFonts w:ascii="Cambria" w:hAnsi="Cambria"/>
          <w:color w:val="auto"/>
          <w:sz w:val="24"/>
          <w:szCs w:val="24"/>
        </w:rPr>
        <w:t>Antuma et al</w:t>
      </w:r>
      <w:r w:rsidR="000544B6" w:rsidRPr="000544B6">
        <w:rPr>
          <w:rFonts w:ascii="Cambria" w:hAnsi="Cambria"/>
          <w:color w:val="auto"/>
          <w:sz w:val="24"/>
          <w:szCs w:val="24"/>
        </w:rPr>
        <w:t>.</w:t>
      </w:r>
      <w:r w:rsidR="00E8686B" w:rsidRPr="000544B6">
        <w:rPr>
          <w:rFonts w:ascii="Cambria" w:hAnsi="Cambria"/>
          <w:color w:val="auto"/>
          <w:sz w:val="24"/>
          <w:szCs w:val="24"/>
        </w:rPr>
        <w:t xml:space="preserve"> 2014,</w:t>
      </w:r>
      <w:r w:rsidR="000544B6" w:rsidRPr="000544B6">
        <w:rPr>
          <w:rFonts w:ascii="Cambria" w:hAnsi="Cambria"/>
          <w:color w:val="auto"/>
          <w:sz w:val="24"/>
          <w:szCs w:val="24"/>
        </w:rPr>
        <w:t xml:space="preserve"> </w:t>
      </w:r>
      <w:r w:rsidR="00353292" w:rsidRPr="000544B6">
        <w:rPr>
          <w:rFonts w:ascii="Cambria" w:hAnsi="Cambria"/>
          <w:color w:val="auto"/>
          <w:sz w:val="24"/>
          <w:szCs w:val="24"/>
        </w:rPr>
        <w:t>144-47</w:t>
      </w:r>
      <w:r w:rsidR="00322E91" w:rsidRPr="000544B6">
        <w:rPr>
          <w:rFonts w:ascii="Cambria" w:hAnsi="Cambria"/>
          <w:color w:val="auto"/>
          <w:sz w:val="24"/>
          <w:szCs w:val="24"/>
        </w:rPr>
        <w:t>)</w:t>
      </w:r>
      <w:r w:rsidR="00380586" w:rsidRPr="000544B6">
        <w:rPr>
          <w:rFonts w:ascii="Cambria" w:hAnsi="Cambria"/>
          <w:color w:val="auto"/>
          <w:sz w:val="24"/>
          <w:szCs w:val="24"/>
        </w:rPr>
        <w:t xml:space="preserve">.  </w:t>
      </w:r>
      <w:r w:rsidRPr="000544B6">
        <w:rPr>
          <w:rFonts w:ascii="Cambria" w:hAnsi="Cambria"/>
          <w:color w:val="auto"/>
          <w:sz w:val="24"/>
          <w:szCs w:val="24"/>
        </w:rPr>
        <w:t>M</w:t>
      </w:r>
      <w:r w:rsidR="00380586" w:rsidRPr="000544B6">
        <w:rPr>
          <w:rFonts w:ascii="Cambria" w:hAnsi="Cambria"/>
          <w:color w:val="auto"/>
          <w:sz w:val="24"/>
          <w:szCs w:val="24"/>
        </w:rPr>
        <w:t>ultiparty monitoring</w:t>
      </w:r>
      <w:r w:rsidRPr="000544B6">
        <w:rPr>
          <w:rFonts w:ascii="Cambria" w:hAnsi="Cambria"/>
          <w:color w:val="auto"/>
          <w:sz w:val="24"/>
          <w:szCs w:val="24"/>
        </w:rPr>
        <w:t xml:space="preserve"> can help</w:t>
      </w:r>
      <w:r w:rsidR="00380586" w:rsidRPr="000544B6">
        <w:rPr>
          <w:rFonts w:ascii="Cambria" w:hAnsi="Cambria"/>
          <w:color w:val="auto"/>
          <w:sz w:val="24"/>
          <w:szCs w:val="24"/>
        </w:rPr>
        <w:t xml:space="preserve"> to ensure implementation –</w:t>
      </w:r>
      <w:r w:rsidR="00B40877">
        <w:rPr>
          <w:rFonts w:ascii="Cambria" w:hAnsi="Cambria"/>
          <w:color w:val="auto"/>
          <w:sz w:val="24"/>
          <w:szCs w:val="24"/>
        </w:rPr>
        <w:t>-</w:t>
      </w:r>
      <w:r w:rsidR="00380586" w:rsidRPr="000544B6">
        <w:rPr>
          <w:rFonts w:ascii="Cambria" w:hAnsi="Cambria"/>
          <w:color w:val="auto"/>
          <w:sz w:val="24"/>
          <w:szCs w:val="24"/>
        </w:rPr>
        <w:t xml:space="preserve"> enabling those concerned with outcomes to participate in the design of a monitoring protocol and cre</w:t>
      </w:r>
      <w:r w:rsidRPr="000544B6">
        <w:rPr>
          <w:rFonts w:ascii="Cambria" w:hAnsi="Cambria"/>
          <w:color w:val="auto"/>
          <w:sz w:val="24"/>
          <w:szCs w:val="24"/>
        </w:rPr>
        <w:t>ating incentives for compliance</w:t>
      </w:r>
      <w:r w:rsidR="004C5D22" w:rsidRPr="000544B6">
        <w:rPr>
          <w:rFonts w:ascii="Cambria" w:hAnsi="Cambria"/>
          <w:color w:val="auto"/>
          <w:sz w:val="24"/>
          <w:szCs w:val="24"/>
        </w:rPr>
        <w:t xml:space="preserve"> </w:t>
      </w:r>
      <w:r w:rsidR="00380586" w:rsidRPr="000544B6">
        <w:rPr>
          <w:rFonts w:ascii="Cambria" w:hAnsi="Cambria"/>
          <w:color w:val="auto"/>
          <w:sz w:val="24"/>
          <w:szCs w:val="24"/>
        </w:rPr>
        <w:t>(</w:t>
      </w:r>
      <w:r w:rsidR="0038601E" w:rsidRPr="000544B6">
        <w:rPr>
          <w:rFonts w:ascii="Cambria" w:hAnsi="Cambria"/>
          <w:sz w:val="24"/>
          <w:szCs w:val="24"/>
        </w:rPr>
        <w:t xml:space="preserve">McDermott, Moote and Danks 2011, </w:t>
      </w:r>
      <w:r w:rsidR="00380586" w:rsidRPr="000544B6">
        <w:rPr>
          <w:rFonts w:ascii="Cambria" w:hAnsi="Cambria"/>
          <w:color w:val="auto"/>
          <w:sz w:val="24"/>
          <w:szCs w:val="24"/>
        </w:rPr>
        <w:t>99)</w:t>
      </w:r>
      <w:r w:rsidR="000544B6" w:rsidRPr="000544B6">
        <w:rPr>
          <w:rFonts w:ascii="Cambria" w:hAnsi="Cambria"/>
          <w:color w:val="auto"/>
          <w:sz w:val="24"/>
          <w:szCs w:val="24"/>
        </w:rPr>
        <w:t xml:space="preserve"> (Antuma et al. 2014, 146).</w:t>
      </w:r>
      <w:r w:rsidR="00380586" w:rsidRPr="00694E05">
        <w:rPr>
          <w:rFonts w:ascii="Cambria" w:hAnsi="Cambria"/>
          <w:color w:val="auto"/>
          <w:sz w:val="24"/>
          <w:szCs w:val="24"/>
        </w:rPr>
        <w:t xml:space="preserve">  </w:t>
      </w:r>
    </w:p>
    <w:p w:rsidR="000544B6" w:rsidRDefault="000544B6" w:rsidP="00E8382F">
      <w:pPr>
        <w:pStyle w:val="Normal1"/>
        <w:contextualSpacing/>
        <w:rPr>
          <w:rFonts w:ascii="Cambria" w:hAnsi="Cambria"/>
          <w:color w:val="auto"/>
          <w:sz w:val="24"/>
          <w:szCs w:val="24"/>
        </w:rPr>
      </w:pPr>
    </w:p>
    <w:p w:rsidR="000F1F47" w:rsidRPr="00A30BBD" w:rsidRDefault="002D43A1" w:rsidP="00E8382F">
      <w:pPr>
        <w:pStyle w:val="Normal1"/>
        <w:contextualSpacing/>
        <w:rPr>
          <w:rFonts w:ascii="Cambria" w:hAnsi="Cambria"/>
          <w:color w:val="auto"/>
          <w:sz w:val="24"/>
          <w:szCs w:val="24"/>
        </w:rPr>
      </w:pPr>
      <w:r w:rsidRPr="00E8686B">
        <w:rPr>
          <w:rFonts w:ascii="Cambria" w:hAnsi="Cambria"/>
          <w:sz w:val="24"/>
          <w:szCs w:val="24"/>
        </w:rPr>
        <w:t>The more clear and specific the management plan a partnership adopts, the less time groups need to spend after plan formation deciding on next steps</w:t>
      </w:r>
      <w:r w:rsidRPr="008A6190">
        <w:rPr>
          <w:rFonts w:ascii="Cambria" w:hAnsi="Cambria"/>
          <w:sz w:val="24"/>
          <w:szCs w:val="24"/>
        </w:rPr>
        <w:t xml:space="preserve">.  </w:t>
      </w:r>
      <w:r w:rsidR="008D3648" w:rsidRPr="008A6190">
        <w:rPr>
          <w:rFonts w:ascii="Cambria" w:hAnsi="Cambria"/>
          <w:sz w:val="24"/>
          <w:szCs w:val="24"/>
        </w:rPr>
        <w:t xml:space="preserve">In the case of the Little Miami Partnership, </w:t>
      </w:r>
      <w:r w:rsidR="001F292B" w:rsidRPr="008A6190">
        <w:rPr>
          <w:rFonts w:ascii="Cambria" w:hAnsi="Cambria"/>
          <w:sz w:val="24"/>
          <w:szCs w:val="24"/>
        </w:rPr>
        <w:t>the group's goals were extremely vague, encompassing a mandate as broad as "</w:t>
      </w:r>
      <w:r w:rsidR="00783D6E" w:rsidRPr="008A6190">
        <w:rPr>
          <w:rFonts w:ascii="Cambria" w:hAnsi="Cambria"/>
          <w:sz w:val="24"/>
          <w:szCs w:val="24"/>
        </w:rPr>
        <w:t>to coordinate and support efforts to maintain and improve the natural integrity of t</w:t>
      </w:r>
      <w:r w:rsidR="00E8686B">
        <w:rPr>
          <w:rFonts w:ascii="Cambria" w:hAnsi="Cambria"/>
          <w:sz w:val="24"/>
          <w:szCs w:val="24"/>
        </w:rPr>
        <w:t>he Little Miami River watershed</w:t>
      </w:r>
      <w:r w:rsidR="00783D6E" w:rsidRPr="008A6190">
        <w:rPr>
          <w:rFonts w:ascii="Cambria" w:hAnsi="Cambria"/>
          <w:sz w:val="24"/>
          <w:szCs w:val="24"/>
        </w:rPr>
        <w:t xml:space="preserve">" </w:t>
      </w:r>
      <w:r w:rsidR="00E8686B">
        <w:rPr>
          <w:rFonts w:ascii="Cambria" w:hAnsi="Cambria"/>
          <w:sz w:val="24"/>
          <w:szCs w:val="24"/>
        </w:rPr>
        <w:t>(</w:t>
      </w:r>
      <w:r w:rsidR="003E7066">
        <w:rPr>
          <w:rFonts w:ascii="Cambria" w:hAnsi="Cambria"/>
          <w:sz w:val="24"/>
          <w:szCs w:val="24"/>
        </w:rPr>
        <w:t xml:space="preserve">Bonnell and Koontz </w:t>
      </w:r>
      <w:r w:rsidR="003E7066" w:rsidRPr="00E8686B">
        <w:rPr>
          <w:rFonts w:ascii="Cambria" w:hAnsi="Cambria"/>
          <w:sz w:val="24"/>
          <w:szCs w:val="24"/>
        </w:rPr>
        <w:t>2007,</w:t>
      </w:r>
      <w:r w:rsidR="00E8686B">
        <w:rPr>
          <w:rFonts w:ascii="Cambria" w:hAnsi="Cambria"/>
          <w:sz w:val="24"/>
          <w:szCs w:val="24"/>
        </w:rPr>
        <w:t xml:space="preserve"> </w:t>
      </w:r>
      <w:r w:rsidR="00783D6E" w:rsidRPr="00E8686B">
        <w:rPr>
          <w:rFonts w:ascii="Cambria" w:hAnsi="Cambria"/>
          <w:sz w:val="24"/>
          <w:szCs w:val="24"/>
        </w:rPr>
        <w:t>156-157)</w:t>
      </w:r>
      <w:r w:rsidR="00E8686B">
        <w:rPr>
          <w:rFonts w:ascii="Cambria" w:hAnsi="Cambria"/>
          <w:sz w:val="24"/>
          <w:szCs w:val="24"/>
        </w:rPr>
        <w:t>.</w:t>
      </w:r>
      <w:r w:rsidR="00783D6E" w:rsidRPr="008A6190">
        <w:rPr>
          <w:rFonts w:ascii="Cambria" w:hAnsi="Cambria"/>
          <w:sz w:val="24"/>
          <w:szCs w:val="24"/>
        </w:rPr>
        <w:t xml:space="preserve"> Because of the broad mandate, members expressed uncertainty and disagreement about how to actually take steps </w:t>
      </w:r>
      <w:r w:rsidR="00E8686B">
        <w:rPr>
          <w:rFonts w:ascii="Cambria" w:hAnsi="Cambria"/>
          <w:sz w:val="24"/>
          <w:szCs w:val="24"/>
        </w:rPr>
        <w:t xml:space="preserve">to implement </w:t>
      </w:r>
      <w:r w:rsidR="00694E05">
        <w:rPr>
          <w:rFonts w:ascii="Cambria" w:hAnsi="Cambria"/>
          <w:sz w:val="24"/>
          <w:szCs w:val="24"/>
        </w:rPr>
        <w:t xml:space="preserve">its </w:t>
      </w:r>
      <w:r w:rsidR="00E8686B" w:rsidRPr="00E8686B">
        <w:rPr>
          <w:rFonts w:ascii="Cambria" w:hAnsi="Cambria"/>
          <w:sz w:val="24"/>
          <w:szCs w:val="24"/>
        </w:rPr>
        <w:t xml:space="preserve">goals </w:t>
      </w:r>
      <w:r w:rsidR="00694E05">
        <w:rPr>
          <w:rFonts w:ascii="Cambria" w:hAnsi="Cambria"/>
          <w:sz w:val="24"/>
          <w:szCs w:val="24"/>
        </w:rPr>
        <w:t>(</w:t>
      </w:r>
      <w:r w:rsidR="003E7066" w:rsidRPr="00E8686B">
        <w:rPr>
          <w:rFonts w:ascii="Cambria" w:hAnsi="Cambria"/>
          <w:sz w:val="24"/>
          <w:szCs w:val="24"/>
        </w:rPr>
        <w:t xml:space="preserve">Bonnell and Koontz 2007, </w:t>
      </w:r>
      <w:r w:rsidR="00783D6E" w:rsidRPr="00E8686B">
        <w:rPr>
          <w:rFonts w:ascii="Cambria" w:hAnsi="Cambria"/>
          <w:sz w:val="24"/>
          <w:szCs w:val="24"/>
        </w:rPr>
        <w:t>157)</w:t>
      </w:r>
      <w:r w:rsidR="00E8686B">
        <w:rPr>
          <w:rFonts w:ascii="Cambria" w:hAnsi="Cambria"/>
          <w:sz w:val="24"/>
          <w:szCs w:val="24"/>
        </w:rPr>
        <w:t xml:space="preserve">. </w:t>
      </w:r>
      <w:r w:rsidR="00985637" w:rsidRPr="00E8686B">
        <w:rPr>
          <w:rFonts w:ascii="Cambria" w:hAnsi="Cambria"/>
          <w:sz w:val="24"/>
          <w:szCs w:val="24"/>
        </w:rPr>
        <w:t xml:space="preserve"> </w:t>
      </w:r>
      <w:r w:rsidR="004E6922">
        <w:rPr>
          <w:rFonts w:ascii="Cambria" w:hAnsi="Cambria"/>
          <w:sz w:val="24"/>
          <w:szCs w:val="24"/>
        </w:rPr>
        <w:t>F</w:t>
      </w:r>
      <w:r w:rsidR="00186B07" w:rsidRPr="00E8686B">
        <w:rPr>
          <w:rFonts w:ascii="Cambria" w:hAnsi="Cambria"/>
          <w:sz w:val="24"/>
          <w:szCs w:val="24"/>
        </w:rPr>
        <w:t>our years into its lifespan</w:t>
      </w:r>
      <w:r w:rsidR="00E8382F" w:rsidRPr="00E8686B">
        <w:rPr>
          <w:rFonts w:ascii="Cambria" w:hAnsi="Cambria"/>
          <w:sz w:val="24"/>
          <w:szCs w:val="24"/>
        </w:rPr>
        <w:t xml:space="preserve"> and two years after election of a permanent</w:t>
      </w:r>
      <w:r w:rsidR="000544B6">
        <w:rPr>
          <w:rFonts w:ascii="Cambria" w:hAnsi="Cambria"/>
          <w:sz w:val="24"/>
          <w:szCs w:val="24"/>
        </w:rPr>
        <w:t xml:space="preserve"> board</w:t>
      </w:r>
      <w:r w:rsidR="00186B07" w:rsidRPr="008A6190">
        <w:rPr>
          <w:rFonts w:ascii="Cambria" w:hAnsi="Cambria"/>
          <w:sz w:val="24"/>
          <w:szCs w:val="24"/>
        </w:rPr>
        <w:t xml:space="preserve">, the </w:t>
      </w:r>
      <w:r w:rsidR="00186B07" w:rsidRPr="00E8686B">
        <w:rPr>
          <w:rFonts w:ascii="Cambria" w:hAnsi="Cambria"/>
          <w:sz w:val="24"/>
          <w:szCs w:val="24"/>
        </w:rPr>
        <w:t xml:space="preserve">group was still defining its purpose and </w:t>
      </w:r>
      <w:r w:rsidR="00E8382F" w:rsidRPr="00E8686B">
        <w:rPr>
          <w:rFonts w:ascii="Cambria" w:hAnsi="Cambria"/>
          <w:sz w:val="24"/>
          <w:szCs w:val="24"/>
        </w:rPr>
        <w:t xml:space="preserve">had made little progress on a comprehensive watershed action plan or </w:t>
      </w:r>
      <w:r w:rsidR="00E8686B" w:rsidRPr="00E8686B">
        <w:rPr>
          <w:rFonts w:ascii="Cambria" w:hAnsi="Cambria"/>
          <w:sz w:val="24"/>
          <w:szCs w:val="24"/>
        </w:rPr>
        <w:t>completing restoration projects (</w:t>
      </w:r>
      <w:r w:rsidR="004E6922">
        <w:rPr>
          <w:rFonts w:ascii="Cambria" w:hAnsi="Cambria"/>
          <w:sz w:val="24"/>
          <w:szCs w:val="24"/>
        </w:rPr>
        <w:t xml:space="preserve">Bonnell and Koontz 2007, </w:t>
      </w:r>
      <w:r w:rsidR="00186B07" w:rsidRPr="00E8686B">
        <w:rPr>
          <w:rFonts w:ascii="Cambria" w:hAnsi="Cambria"/>
          <w:sz w:val="24"/>
          <w:szCs w:val="24"/>
        </w:rPr>
        <w:t>161)</w:t>
      </w:r>
      <w:r w:rsidR="00E8686B" w:rsidRPr="00E8686B">
        <w:rPr>
          <w:rFonts w:ascii="Cambria" w:hAnsi="Cambria"/>
          <w:sz w:val="24"/>
          <w:szCs w:val="24"/>
        </w:rPr>
        <w:t>.</w:t>
      </w:r>
      <w:r w:rsidR="00186B07" w:rsidRPr="00E8686B">
        <w:rPr>
          <w:rFonts w:ascii="Cambria" w:hAnsi="Cambria"/>
          <w:sz w:val="24"/>
          <w:szCs w:val="24"/>
        </w:rPr>
        <w:t xml:space="preserve"> </w:t>
      </w:r>
      <w:r w:rsidR="000544B6">
        <w:rPr>
          <w:rFonts w:ascii="Cambria" w:hAnsi="Cambria"/>
          <w:sz w:val="24"/>
          <w:szCs w:val="24"/>
        </w:rPr>
        <w:t xml:space="preserve"> </w:t>
      </w:r>
      <w:r w:rsidR="00186B07" w:rsidRPr="00E8686B">
        <w:rPr>
          <w:rFonts w:ascii="Cambria" w:hAnsi="Cambria"/>
          <w:sz w:val="24"/>
          <w:szCs w:val="24"/>
        </w:rPr>
        <w:t>As a result it was struggling to engage stakeholders and raise funds. These problems were</w:t>
      </w:r>
      <w:r w:rsidR="005F6286" w:rsidRPr="00E8686B">
        <w:rPr>
          <w:rFonts w:ascii="Cambria" w:hAnsi="Cambria"/>
          <w:sz w:val="24"/>
          <w:szCs w:val="24"/>
        </w:rPr>
        <w:t xml:space="preserve"> inter</w:t>
      </w:r>
      <w:r w:rsidR="00186B07" w:rsidRPr="00E8686B">
        <w:rPr>
          <w:rFonts w:ascii="Cambria" w:hAnsi="Cambria"/>
          <w:sz w:val="24"/>
          <w:szCs w:val="24"/>
        </w:rPr>
        <w:t>related -- funding from local organizations</w:t>
      </w:r>
      <w:r w:rsidR="00E8686B" w:rsidRPr="00E8686B">
        <w:rPr>
          <w:rFonts w:ascii="Cambria" w:hAnsi="Cambria"/>
          <w:sz w:val="24"/>
          <w:szCs w:val="24"/>
        </w:rPr>
        <w:t xml:space="preserve"> dwindled as engagement faltered</w:t>
      </w:r>
      <w:r w:rsidR="00186B07" w:rsidRPr="00E8686B">
        <w:rPr>
          <w:rFonts w:ascii="Cambria" w:hAnsi="Cambria"/>
          <w:sz w:val="24"/>
          <w:szCs w:val="24"/>
        </w:rPr>
        <w:t xml:space="preserve"> (</w:t>
      </w:r>
      <w:r w:rsidR="003E7066" w:rsidRPr="00E8686B">
        <w:rPr>
          <w:rFonts w:ascii="Cambria" w:hAnsi="Cambria"/>
          <w:sz w:val="24"/>
          <w:szCs w:val="24"/>
        </w:rPr>
        <w:t xml:space="preserve">Bonnell and Koontz 2007, </w:t>
      </w:r>
      <w:r w:rsidR="00186B07" w:rsidRPr="00E8686B">
        <w:rPr>
          <w:rFonts w:ascii="Cambria" w:hAnsi="Cambria"/>
          <w:sz w:val="24"/>
          <w:szCs w:val="24"/>
        </w:rPr>
        <w:t>158)</w:t>
      </w:r>
      <w:r w:rsidR="00E8686B" w:rsidRPr="00E8686B">
        <w:rPr>
          <w:rFonts w:ascii="Cambria" w:hAnsi="Cambria"/>
          <w:sz w:val="24"/>
          <w:szCs w:val="24"/>
        </w:rPr>
        <w:t>.</w:t>
      </w:r>
      <w:r w:rsidR="00E8382F">
        <w:rPr>
          <w:rFonts w:ascii="Cambria" w:hAnsi="Cambria"/>
          <w:sz w:val="24"/>
          <w:szCs w:val="24"/>
        </w:rPr>
        <w:t xml:space="preserve"> </w:t>
      </w:r>
      <w:r w:rsidR="000F1F47">
        <w:rPr>
          <w:rFonts w:ascii="Cambria" w:hAnsi="Cambria"/>
          <w:sz w:val="24"/>
          <w:szCs w:val="24"/>
        </w:rPr>
        <w:t xml:space="preserve"> </w:t>
      </w:r>
    </w:p>
    <w:p w:rsidR="00A30BBD" w:rsidRPr="00A30BBD" w:rsidRDefault="00A30BBD" w:rsidP="00A30BBD"/>
    <w:p w:rsidR="00871D35" w:rsidRPr="008A6190" w:rsidRDefault="003314C7" w:rsidP="00871D35">
      <w:pPr>
        <w:pStyle w:val="Heading1"/>
        <w:spacing w:before="0"/>
      </w:pPr>
      <w:bookmarkStart w:id="27" w:name="_Toc457470488"/>
      <w:r>
        <w:t>Agency s</w:t>
      </w:r>
      <w:r w:rsidR="00871D35" w:rsidRPr="00772972">
        <w:t>upport</w:t>
      </w:r>
      <w:r w:rsidR="005E1B6B">
        <w:t xml:space="preserve"> and interaction</w:t>
      </w:r>
      <w:bookmarkEnd w:id="27"/>
      <w:r w:rsidR="005E1B6B">
        <w:t xml:space="preserve"> </w:t>
      </w:r>
    </w:p>
    <w:p w:rsidR="00E351E6" w:rsidRDefault="00BF7471" w:rsidP="00E371CA">
      <w:pPr>
        <w:pStyle w:val="Heading1"/>
        <w:spacing w:before="0" w:after="240"/>
      </w:pPr>
      <w:bookmarkStart w:id="28" w:name="_Toc457470489"/>
      <w:r w:rsidRPr="00772972">
        <w:t>Scientific/</w:t>
      </w:r>
      <w:r w:rsidR="003314C7">
        <w:t>t</w:t>
      </w:r>
      <w:r w:rsidR="00F672C9" w:rsidRPr="00772972">
        <w:t xml:space="preserve">echnical </w:t>
      </w:r>
      <w:r w:rsidR="004C5D22">
        <w:t>Information</w:t>
      </w:r>
      <w:bookmarkEnd w:id="28"/>
      <w:r w:rsidR="004C5D22">
        <w:t xml:space="preserve"> </w:t>
      </w:r>
    </w:p>
    <w:p w:rsidR="00871D35" w:rsidRDefault="00BF7471" w:rsidP="008A6190">
      <w:pPr>
        <w:pStyle w:val="Normal1"/>
        <w:contextualSpacing/>
        <w:rPr>
          <w:rFonts w:ascii="Cambria" w:hAnsi="Cambria"/>
          <w:color w:val="auto"/>
          <w:sz w:val="24"/>
          <w:szCs w:val="24"/>
        </w:rPr>
      </w:pPr>
      <w:r>
        <w:rPr>
          <w:rFonts w:ascii="Cambria" w:hAnsi="Cambria"/>
          <w:color w:val="auto"/>
          <w:sz w:val="24"/>
          <w:szCs w:val="24"/>
        </w:rPr>
        <w:t>This discuss</w:t>
      </w:r>
      <w:r w:rsidR="002A355C">
        <w:rPr>
          <w:rFonts w:ascii="Cambria" w:hAnsi="Cambria"/>
          <w:color w:val="auto"/>
          <w:sz w:val="24"/>
          <w:szCs w:val="24"/>
        </w:rPr>
        <w:t xml:space="preserve">ion </w:t>
      </w:r>
      <w:r w:rsidR="00871D35">
        <w:rPr>
          <w:rFonts w:ascii="Cambria" w:hAnsi="Cambria"/>
          <w:color w:val="auto"/>
          <w:sz w:val="24"/>
          <w:szCs w:val="24"/>
        </w:rPr>
        <w:t xml:space="preserve">will </w:t>
      </w:r>
      <w:r w:rsidR="002A355C">
        <w:rPr>
          <w:rFonts w:ascii="Cambria" w:hAnsi="Cambria"/>
          <w:color w:val="auto"/>
          <w:sz w:val="24"/>
          <w:szCs w:val="24"/>
        </w:rPr>
        <w:t xml:space="preserve">combine </w:t>
      </w:r>
      <w:r>
        <w:rPr>
          <w:rFonts w:ascii="Cambria" w:hAnsi="Cambria"/>
          <w:color w:val="auto"/>
          <w:sz w:val="24"/>
          <w:szCs w:val="24"/>
        </w:rPr>
        <w:t xml:space="preserve">two of Leach </w:t>
      </w:r>
      <w:r w:rsidR="00B40877">
        <w:rPr>
          <w:rFonts w:ascii="Cambria" w:hAnsi="Cambria"/>
          <w:color w:val="auto"/>
          <w:sz w:val="24"/>
          <w:szCs w:val="24"/>
        </w:rPr>
        <w:t>and</w:t>
      </w:r>
      <w:r>
        <w:rPr>
          <w:rFonts w:ascii="Cambria" w:hAnsi="Cambria"/>
          <w:color w:val="auto"/>
          <w:sz w:val="24"/>
          <w:szCs w:val="24"/>
        </w:rPr>
        <w:t xml:space="preserve"> </w:t>
      </w:r>
      <w:r w:rsidRPr="004C5D22">
        <w:rPr>
          <w:rFonts w:ascii="Cambria" w:hAnsi="Cambria"/>
          <w:color w:val="auto"/>
          <w:sz w:val="24"/>
          <w:szCs w:val="24"/>
        </w:rPr>
        <w:t>Pelkey’</w:t>
      </w:r>
      <w:r w:rsidR="002A355C" w:rsidRPr="004C5D22">
        <w:rPr>
          <w:rFonts w:ascii="Cambria" w:hAnsi="Cambria"/>
          <w:color w:val="auto"/>
          <w:sz w:val="24"/>
          <w:szCs w:val="24"/>
        </w:rPr>
        <w:t xml:space="preserve">s </w:t>
      </w:r>
      <w:r w:rsidR="004C5D22">
        <w:rPr>
          <w:rFonts w:ascii="Cambria" w:hAnsi="Cambria"/>
          <w:color w:val="auto"/>
          <w:sz w:val="24"/>
          <w:szCs w:val="24"/>
        </w:rPr>
        <w:t>themes (</w:t>
      </w:r>
      <w:r w:rsidR="00B8539B">
        <w:rPr>
          <w:rFonts w:ascii="Cambria" w:hAnsi="Cambria"/>
          <w:color w:val="auto"/>
          <w:sz w:val="24"/>
          <w:szCs w:val="24"/>
        </w:rPr>
        <w:t xml:space="preserve">agency staff support and participation, and </w:t>
      </w:r>
      <w:r w:rsidR="004C5D22">
        <w:rPr>
          <w:rFonts w:ascii="Cambria" w:hAnsi="Cambria"/>
          <w:color w:val="auto"/>
          <w:sz w:val="24"/>
          <w:szCs w:val="24"/>
        </w:rPr>
        <w:t>adequate scientifi</w:t>
      </w:r>
      <w:r w:rsidR="00B8539B">
        <w:rPr>
          <w:rFonts w:ascii="Cambria" w:hAnsi="Cambria"/>
          <w:color w:val="auto"/>
          <w:sz w:val="24"/>
          <w:szCs w:val="24"/>
        </w:rPr>
        <w:t>c and technical information)</w:t>
      </w:r>
      <w:r w:rsidR="004C5D22">
        <w:rPr>
          <w:rFonts w:ascii="Cambria" w:hAnsi="Cambria"/>
          <w:color w:val="auto"/>
          <w:sz w:val="24"/>
          <w:szCs w:val="24"/>
        </w:rPr>
        <w:t>, both of which received positive correlation to success without contra</w:t>
      </w:r>
      <w:r w:rsidR="00122C8F">
        <w:rPr>
          <w:rFonts w:ascii="Cambria" w:hAnsi="Cambria"/>
          <w:color w:val="auto"/>
          <w:sz w:val="24"/>
          <w:szCs w:val="24"/>
        </w:rPr>
        <w:t>dicting</w:t>
      </w:r>
      <w:r w:rsidR="004C5D22">
        <w:rPr>
          <w:rFonts w:ascii="Cambria" w:hAnsi="Cambria"/>
          <w:color w:val="auto"/>
          <w:sz w:val="24"/>
          <w:szCs w:val="24"/>
        </w:rPr>
        <w:t xml:space="preserve"> studies.</w:t>
      </w:r>
      <w:r>
        <w:rPr>
          <w:rFonts w:ascii="Cambria" w:hAnsi="Cambria"/>
          <w:color w:val="auto"/>
          <w:sz w:val="24"/>
          <w:szCs w:val="24"/>
        </w:rPr>
        <w:t xml:space="preserve">  </w:t>
      </w:r>
      <w:r w:rsidR="00871D35">
        <w:rPr>
          <w:rFonts w:ascii="Cambria" w:hAnsi="Cambria"/>
          <w:color w:val="auto"/>
          <w:sz w:val="24"/>
          <w:szCs w:val="24"/>
        </w:rPr>
        <w:t>First they will be discussed separately, then at their potential intersection.</w:t>
      </w:r>
    </w:p>
    <w:p w:rsidR="00871D35" w:rsidRDefault="00871D35" w:rsidP="008A6190">
      <w:pPr>
        <w:pStyle w:val="Normal1"/>
        <w:contextualSpacing/>
        <w:rPr>
          <w:rFonts w:ascii="Cambria" w:hAnsi="Cambria"/>
          <w:color w:val="auto"/>
          <w:sz w:val="24"/>
          <w:szCs w:val="24"/>
        </w:rPr>
      </w:pPr>
    </w:p>
    <w:p w:rsidR="0014508C" w:rsidRPr="00633405" w:rsidRDefault="00871D35" w:rsidP="0014508C">
      <w:pPr>
        <w:pStyle w:val="Normal1"/>
        <w:contextualSpacing/>
        <w:rPr>
          <w:rFonts w:ascii="Cambria" w:hAnsi="Cambria"/>
          <w:color w:val="auto"/>
          <w:sz w:val="24"/>
          <w:szCs w:val="24"/>
          <w:highlight w:val="cyan"/>
        </w:rPr>
      </w:pPr>
      <w:r w:rsidRPr="00871D35">
        <w:rPr>
          <w:rFonts w:ascii="Cambria" w:hAnsi="Cambria"/>
          <w:color w:val="auto"/>
          <w:sz w:val="24"/>
          <w:szCs w:val="24"/>
          <w:u w:val="single"/>
        </w:rPr>
        <w:t>Agency support</w:t>
      </w:r>
      <w:r>
        <w:rPr>
          <w:rFonts w:ascii="Cambria" w:hAnsi="Cambria"/>
          <w:color w:val="auto"/>
          <w:sz w:val="24"/>
          <w:szCs w:val="24"/>
        </w:rPr>
        <w:t xml:space="preserve">.  Leach and </w:t>
      </w:r>
      <w:r w:rsidRPr="00FF23A0">
        <w:rPr>
          <w:rFonts w:ascii="Cambria" w:hAnsi="Cambria"/>
          <w:color w:val="auto"/>
          <w:sz w:val="24"/>
          <w:szCs w:val="24"/>
        </w:rPr>
        <w:t>Pelkey</w:t>
      </w:r>
      <w:r w:rsidR="00633405" w:rsidRPr="00FF23A0">
        <w:rPr>
          <w:rFonts w:ascii="Cambria" w:hAnsi="Cambria"/>
          <w:color w:val="auto"/>
          <w:sz w:val="24"/>
          <w:szCs w:val="24"/>
        </w:rPr>
        <w:t xml:space="preserve"> note</w:t>
      </w:r>
      <w:r w:rsidRPr="00FF23A0">
        <w:rPr>
          <w:rFonts w:ascii="Cambria" w:hAnsi="Cambria"/>
          <w:color w:val="auto"/>
          <w:sz w:val="24"/>
          <w:szCs w:val="24"/>
        </w:rPr>
        <w:t>d</w:t>
      </w:r>
      <w:r w:rsidR="00633405" w:rsidRPr="00FF23A0">
        <w:rPr>
          <w:rFonts w:ascii="Cambria" w:hAnsi="Cambria"/>
          <w:color w:val="auto"/>
          <w:sz w:val="24"/>
          <w:szCs w:val="24"/>
        </w:rPr>
        <w:t xml:space="preserve"> that 13 of the studies they reviewed showed the importance of active involvement of state or federal agency skilled staff; six studies showed agencies should encourage their staff to participate with groups</w:t>
      </w:r>
      <w:r w:rsidR="00E351E6" w:rsidRPr="00FF23A0">
        <w:rPr>
          <w:rFonts w:ascii="Cambria" w:hAnsi="Cambria"/>
          <w:color w:val="auto"/>
          <w:sz w:val="24"/>
          <w:szCs w:val="24"/>
        </w:rPr>
        <w:t>.  These positive keys that would appear to encourage t</w:t>
      </w:r>
      <w:r w:rsidR="001E3478">
        <w:rPr>
          <w:rFonts w:ascii="Cambria" w:hAnsi="Cambria"/>
          <w:color w:val="auto"/>
          <w:sz w:val="24"/>
          <w:szCs w:val="24"/>
        </w:rPr>
        <w:t xml:space="preserve">he involvement of agency staff </w:t>
      </w:r>
      <w:r w:rsidR="00E351E6" w:rsidRPr="00FF23A0">
        <w:rPr>
          <w:rFonts w:ascii="Cambria" w:hAnsi="Cambria"/>
          <w:color w:val="auto"/>
          <w:sz w:val="24"/>
          <w:szCs w:val="24"/>
        </w:rPr>
        <w:t xml:space="preserve">is tempered by a warning:  </w:t>
      </w:r>
      <w:r w:rsidR="00633405" w:rsidRPr="00FF23A0">
        <w:rPr>
          <w:rFonts w:ascii="Cambria" w:hAnsi="Cambria"/>
          <w:color w:val="auto"/>
          <w:sz w:val="24"/>
          <w:szCs w:val="24"/>
        </w:rPr>
        <w:t xml:space="preserve">nine </w:t>
      </w:r>
      <w:r w:rsidR="00E351E6" w:rsidRPr="00FF23A0">
        <w:rPr>
          <w:rFonts w:ascii="Cambria" w:hAnsi="Cambria"/>
          <w:color w:val="auto"/>
          <w:sz w:val="24"/>
          <w:szCs w:val="24"/>
        </w:rPr>
        <w:t xml:space="preserve">studies </w:t>
      </w:r>
      <w:r w:rsidR="00633405" w:rsidRPr="00FF23A0">
        <w:rPr>
          <w:rFonts w:ascii="Cambria" w:hAnsi="Cambria"/>
          <w:color w:val="auto"/>
          <w:sz w:val="24"/>
          <w:szCs w:val="24"/>
        </w:rPr>
        <w:t xml:space="preserve">showed </w:t>
      </w:r>
      <w:r w:rsidR="00633405" w:rsidRPr="00B00504">
        <w:rPr>
          <w:rFonts w:ascii="Cambria" w:hAnsi="Cambria"/>
          <w:color w:val="auto"/>
          <w:sz w:val="24"/>
          <w:szCs w:val="24"/>
        </w:rPr>
        <w:t>agencies lacked sufficient resources or discretion to all</w:t>
      </w:r>
      <w:r w:rsidR="005E1B6B">
        <w:rPr>
          <w:rFonts w:ascii="Cambria" w:hAnsi="Cambria"/>
          <w:color w:val="auto"/>
          <w:sz w:val="24"/>
          <w:szCs w:val="24"/>
        </w:rPr>
        <w:t xml:space="preserve">ow full participation by </w:t>
      </w:r>
      <w:r w:rsidR="00F010FC">
        <w:rPr>
          <w:rFonts w:ascii="Cambria" w:hAnsi="Cambria"/>
          <w:color w:val="auto"/>
          <w:sz w:val="24"/>
          <w:szCs w:val="24"/>
        </w:rPr>
        <w:t>staff (</w:t>
      </w:r>
      <w:r w:rsidR="005E1B6B">
        <w:rPr>
          <w:rFonts w:ascii="Cambria" w:hAnsi="Cambria"/>
          <w:color w:val="auto"/>
          <w:sz w:val="24"/>
          <w:szCs w:val="24"/>
        </w:rPr>
        <w:t>Leach and Pelkey 2001</w:t>
      </w:r>
      <w:r w:rsidR="00DC6120">
        <w:rPr>
          <w:rFonts w:ascii="Cambria" w:hAnsi="Cambria"/>
          <w:color w:val="auto"/>
          <w:sz w:val="24"/>
          <w:szCs w:val="24"/>
        </w:rPr>
        <w:t>, 381).</w:t>
      </w:r>
      <w:r w:rsidR="005E1B6B">
        <w:rPr>
          <w:rFonts w:ascii="Cambria" w:hAnsi="Cambria"/>
          <w:color w:val="auto"/>
          <w:sz w:val="24"/>
          <w:szCs w:val="24"/>
        </w:rPr>
        <w:t xml:space="preserve"> </w:t>
      </w:r>
      <w:r w:rsidR="002F6D6B" w:rsidRPr="00B00504">
        <w:rPr>
          <w:rFonts w:ascii="Cambria" w:hAnsi="Cambria"/>
          <w:color w:val="auto"/>
          <w:sz w:val="24"/>
          <w:szCs w:val="24"/>
        </w:rPr>
        <w:t xml:space="preserve">Summarizing  the literature about factors enabling success for collaborative groups,  </w:t>
      </w:r>
      <w:r w:rsidR="002F6D6B" w:rsidRPr="00B00504">
        <w:rPr>
          <w:rFonts w:ascii="Cambria" w:hAnsi="Cambria"/>
          <w:sz w:val="24"/>
          <w:szCs w:val="24"/>
        </w:rPr>
        <w:t xml:space="preserve">McDermott, Moote and Danks (2011, </w:t>
      </w:r>
      <w:r w:rsidR="002F6D6B" w:rsidRPr="00B00504">
        <w:rPr>
          <w:rFonts w:ascii="Cambria" w:hAnsi="Cambria"/>
          <w:color w:val="auto"/>
          <w:sz w:val="24"/>
          <w:szCs w:val="24"/>
        </w:rPr>
        <w:t>84) note the importance of “active support from elected official and agency heads</w:t>
      </w:r>
      <w:r w:rsidR="005E1B6B">
        <w:rPr>
          <w:rFonts w:ascii="Cambria" w:hAnsi="Cambria"/>
          <w:color w:val="auto"/>
          <w:sz w:val="24"/>
          <w:szCs w:val="24"/>
        </w:rPr>
        <w:t>,”</w:t>
      </w:r>
      <w:r w:rsidR="002F6D6B" w:rsidRPr="00B00504">
        <w:rPr>
          <w:rFonts w:ascii="Cambria" w:hAnsi="Cambria"/>
          <w:color w:val="auto"/>
          <w:sz w:val="24"/>
          <w:szCs w:val="24"/>
        </w:rPr>
        <w:t xml:space="preserve"> </w:t>
      </w:r>
      <w:r w:rsidR="0014508C">
        <w:rPr>
          <w:rFonts w:ascii="Cambria" w:hAnsi="Cambria"/>
          <w:color w:val="auto"/>
          <w:sz w:val="24"/>
          <w:szCs w:val="24"/>
        </w:rPr>
        <w:t xml:space="preserve"> and recommend </w:t>
      </w:r>
      <w:r w:rsidR="002F6D6B" w:rsidRPr="00B00504">
        <w:rPr>
          <w:rFonts w:ascii="Cambria" w:hAnsi="Cambria"/>
          <w:color w:val="auto"/>
          <w:sz w:val="24"/>
          <w:szCs w:val="24"/>
        </w:rPr>
        <w:t>including direct involvement of key d</w:t>
      </w:r>
      <w:r w:rsidR="0014508C">
        <w:rPr>
          <w:rFonts w:ascii="Cambria" w:hAnsi="Cambria"/>
          <w:color w:val="auto"/>
          <w:sz w:val="24"/>
          <w:szCs w:val="24"/>
        </w:rPr>
        <w:t>ecision makers</w:t>
      </w:r>
      <w:r w:rsidR="00633405" w:rsidRPr="00B00504">
        <w:rPr>
          <w:rFonts w:ascii="Cambria" w:hAnsi="Cambria"/>
          <w:color w:val="auto"/>
          <w:sz w:val="24"/>
          <w:szCs w:val="24"/>
        </w:rPr>
        <w:t xml:space="preserve"> </w:t>
      </w:r>
      <w:r w:rsidR="00B00504" w:rsidRPr="00B00504">
        <w:rPr>
          <w:rFonts w:ascii="Cambria" w:hAnsi="Cambria"/>
          <w:color w:val="auto"/>
          <w:sz w:val="24"/>
          <w:szCs w:val="24"/>
        </w:rPr>
        <w:t>to overcome</w:t>
      </w:r>
      <w:r w:rsidR="00B00504">
        <w:rPr>
          <w:rFonts w:ascii="Cambria" w:hAnsi="Cambria"/>
          <w:color w:val="auto"/>
          <w:sz w:val="24"/>
          <w:szCs w:val="24"/>
        </w:rPr>
        <w:t xml:space="preserve"> a group’s l</w:t>
      </w:r>
      <w:r w:rsidR="0014508C">
        <w:rPr>
          <w:rFonts w:ascii="Cambria" w:hAnsi="Cambria"/>
          <w:color w:val="auto"/>
          <w:sz w:val="24"/>
          <w:szCs w:val="24"/>
        </w:rPr>
        <w:t xml:space="preserve">ack of authority and legitimacy  (McDermott, Moote and Danks 2011, 90).  </w:t>
      </w:r>
      <w:r w:rsidR="005E1B6B">
        <w:rPr>
          <w:rFonts w:ascii="Cambria" w:hAnsi="Cambria"/>
          <w:color w:val="auto"/>
          <w:sz w:val="24"/>
          <w:szCs w:val="24"/>
        </w:rPr>
        <w:t>Groups themselves should garner c</w:t>
      </w:r>
      <w:r w:rsidR="0014508C">
        <w:rPr>
          <w:rFonts w:ascii="Cambria" w:hAnsi="Cambria"/>
          <w:color w:val="auto"/>
          <w:sz w:val="24"/>
          <w:szCs w:val="24"/>
        </w:rPr>
        <w:t xml:space="preserve">ritical </w:t>
      </w:r>
      <w:r w:rsidR="00806E80">
        <w:rPr>
          <w:rFonts w:ascii="Cambria" w:hAnsi="Cambria"/>
          <w:color w:val="auto"/>
          <w:sz w:val="24"/>
          <w:szCs w:val="24"/>
        </w:rPr>
        <w:t xml:space="preserve">support and </w:t>
      </w:r>
      <w:r w:rsidR="0014508C">
        <w:rPr>
          <w:rFonts w:ascii="Cambria" w:hAnsi="Cambria"/>
          <w:color w:val="auto"/>
          <w:sz w:val="24"/>
          <w:szCs w:val="24"/>
        </w:rPr>
        <w:t xml:space="preserve">resources for implementing </w:t>
      </w:r>
      <w:r w:rsidR="00B40877">
        <w:rPr>
          <w:rFonts w:ascii="Cambria" w:hAnsi="Cambria"/>
          <w:color w:val="auto"/>
          <w:sz w:val="24"/>
          <w:szCs w:val="24"/>
        </w:rPr>
        <w:t>their</w:t>
      </w:r>
      <w:r w:rsidR="0014508C">
        <w:rPr>
          <w:rFonts w:ascii="Cambria" w:hAnsi="Cambria"/>
          <w:color w:val="auto"/>
          <w:sz w:val="24"/>
          <w:szCs w:val="24"/>
        </w:rPr>
        <w:t xml:space="preserve"> plan</w:t>
      </w:r>
      <w:r w:rsidR="00B40877">
        <w:rPr>
          <w:rFonts w:ascii="Cambria" w:hAnsi="Cambria"/>
          <w:color w:val="auto"/>
          <w:sz w:val="24"/>
          <w:szCs w:val="24"/>
        </w:rPr>
        <w:t>s</w:t>
      </w:r>
      <w:r w:rsidR="0014508C">
        <w:rPr>
          <w:rFonts w:ascii="Cambria" w:hAnsi="Cambria"/>
          <w:color w:val="auto"/>
          <w:sz w:val="24"/>
          <w:szCs w:val="24"/>
        </w:rPr>
        <w:t xml:space="preserve"> from agencies at all levels by</w:t>
      </w:r>
      <w:r w:rsidR="0014508C" w:rsidRPr="00C60C2E">
        <w:rPr>
          <w:rFonts w:ascii="Cambria" w:hAnsi="Cambria"/>
          <w:color w:val="auto"/>
          <w:sz w:val="24"/>
          <w:szCs w:val="24"/>
        </w:rPr>
        <w:t xml:space="preserve"> reaching out to entities that had not been previously involved in</w:t>
      </w:r>
      <w:r w:rsidR="00B40877">
        <w:rPr>
          <w:rFonts w:ascii="Cambria" w:hAnsi="Cambria"/>
          <w:color w:val="auto"/>
          <w:sz w:val="24"/>
          <w:szCs w:val="24"/>
        </w:rPr>
        <w:t xml:space="preserve"> order</w:t>
      </w:r>
      <w:r w:rsidR="0014508C" w:rsidRPr="00C60C2E">
        <w:rPr>
          <w:rFonts w:ascii="Cambria" w:hAnsi="Cambria"/>
          <w:color w:val="auto"/>
          <w:sz w:val="24"/>
          <w:szCs w:val="24"/>
        </w:rPr>
        <w:t xml:space="preserve"> to build trust and respect (such as through mailings, field trips)</w:t>
      </w:r>
      <w:r w:rsidR="005E1B6B">
        <w:rPr>
          <w:rFonts w:ascii="Cambria" w:hAnsi="Cambria"/>
          <w:color w:val="auto"/>
          <w:sz w:val="24"/>
          <w:szCs w:val="24"/>
        </w:rPr>
        <w:t>.  Groups also should</w:t>
      </w:r>
      <w:r w:rsidR="0014508C">
        <w:rPr>
          <w:rFonts w:ascii="Cambria" w:hAnsi="Cambria"/>
          <w:color w:val="auto"/>
          <w:sz w:val="24"/>
          <w:szCs w:val="24"/>
        </w:rPr>
        <w:t xml:space="preserve"> </w:t>
      </w:r>
      <w:r w:rsidR="00806E80" w:rsidRPr="00C60C2E">
        <w:rPr>
          <w:rFonts w:ascii="Cambria" w:hAnsi="Cambria"/>
          <w:color w:val="auto"/>
          <w:sz w:val="24"/>
          <w:szCs w:val="24"/>
        </w:rPr>
        <w:t>educat</w:t>
      </w:r>
      <w:r w:rsidR="005E1B6B">
        <w:rPr>
          <w:rFonts w:ascii="Cambria" w:hAnsi="Cambria"/>
          <w:color w:val="auto"/>
          <w:sz w:val="24"/>
          <w:szCs w:val="24"/>
        </w:rPr>
        <w:t xml:space="preserve">e agencies </w:t>
      </w:r>
      <w:r w:rsidR="0014508C" w:rsidRPr="00C60C2E">
        <w:rPr>
          <w:rFonts w:ascii="Cambria" w:hAnsi="Cambria"/>
          <w:color w:val="auto"/>
          <w:sz w:val="24"/>
          <w:szCs w:val="24"/>
        </w:rPr>
        <w:t>about the group’s work and the newest science and resou</w:t>
      </w:r>
      <w:r w:rsidR="005E1B6B">
        <w:rPr>
          <w:rFonts w:ascii="Cambria" w:hAnsi="Cambria"/>
          <w:color w:val="auto"/>
          <w:sz w:val="24"/>
          <w:szCs w:val="24"/>
        </w:rPr>
        <w:t xml:space="preserve">rce information the stakeholders </w:t>
      </w:r>
      <w:r w:rsidR="0014508C" w:rsidRPr="00C60C2E">
        <w:rPr>
          <w:rFonts w:ascii="Cambria" w:hAnsi="Cambria"/>
          <w:color w:val="auto"/>
          <w:sz w:val="24"/>
          <w:szCs w:val="24"/>
        </w:rPr>
        <w:t>might have</w:t>
      </w:r>
      <w:r w:rsidR="001E3478">
        <w:rPr>
          <w:rFonts w:ascii="Cambria" w:hAnsi="Cambria"/>
          <w:color w:val="auto"/>
          <w:sz w:val="24"/>
          <w:szCs w:val="24"/>
        </w:rPr>
        <w:t xml:space="preserve">, </w:t>
      </w:r>
      <w:r w:rsidR="00806E80">
        <w:rPr>
          <w:rFonts w:ascii="Cambria" w:hAnsi="Cambria"/>
          <w:color w:val="auto"/>
          <w:sz w:val="24"/>
          <w:szCs w:val="24"/>
        </w:rPr>
        <w:t>thus helping them understand the group’s work, and also benefitting the agency (McDermott, Moote and Danks 2011, 92-96).</w:t>
      </w:r>
    </w:p>
    <w:p w:rsidR="006C620E" w:rsidRDefault="006C620E" w:rsidP="00871D35">
      <w:pPr>
        <w:pStyle w:val="Normal1"/>
        <w:rPr>
          <w:rFonts w:ascii="Cambria" w:hAnsi="Cambria"/>
          <w:color w:val="auto"/>
          <w:sz w:val="24"/>
          <w:szCs w:val="24"/>
        </w:rPr>
      </w:pPr>
    </w:p>
    <w:p w:rsidR="006C620E" w:rsidRDefault="006C620E" w:rsidP="00871D35">
      <w:pPr>
        <w:pStyle w:val="Normal1"/>
        <w:rPr>
          <w:rFonts w:ascii="Cambria" w:hAnsi="Cambria"/>
          <w:color w:val="auto"/>
          <w:sz w:val="24"/>
          <w:szCs w:val="24"/>
        </w:rPr>
      </w:pPr>
      <w:r>
        <w:rPr>
          <w:rFonts w:ascii="Cambria" w:hAnsi="Cambria"/>
          <w:color w:val="auto"/>
          <w:sz w:val="24"/>
          <w:szCs w:val="24"/>
        </w:rPr>
        <w:t xml:space="preserve">Agencies are often instrumental in forming </w:t>
      </w:r>
      <w:r w:rsidR="005E1B6B">
        <w:rPr>
          <w:rFonts w:ascii="Cambria" w:hAnsi="Cambria"/>
          <w:color w:val="auto"/>
          <w:sz w:val="24"/>
          <w:szCs w:val="24"/>
        </w:rPr>
        <w:t xml:space="preserve">and supporting </w:t>
      </w:r>
      <w:r>
        <w:rPr>
          <w:rFonts w:ascii="Cambria" w:hAnsi="Cambria"/>
          <w:color w:val="auto"/>
          <w:sz w:val="24"/>
          <w:szCs w:val="24"/>
        </w:rPr>
        <w:t xml:space="preserve">stakeholder groups.  </w:t>
      </w:r>
      <w:r w:rsidR="00871D35" w:rsidRPr="00FF23A0">
        <w:rPr>
          <w:rFonts w:ascii="Cambria" w:hAnsi="Cambria"/>
          <w:color w:val="auto"/>
          <w:sz w:val="24"/>
          <w:szCs w:val="24"/>
        </w:rPr>
        <w:t>In a stud</w:t>
      </w:r>
      <w:r>
        <w:rPr>
          <w:rFonts w:ascii="Cambria" w:hAnsi="Cambria"/>
          <w:color w:val="auto"/>
          <w:sz w:val="24"/>
          <w:szCs w:val="24"/>
        </w:rPr>
        <w:t xml:space="preserve">y of partnerships in Wisconsin, the WDNR launched groups that “would not have happened otherwise” (Genskow and Wood 2011, 422).   Half the </w:t>
      </w:r>
      <w:r w:rsidR="00871D35" w:rsidRPr="00FF23A0">
        <w:rPr>
          <w:rFonts w:ascii="Cambria" w:hAnsi="Cambria"/>
          <w:color w:val="auto"/>
          <w:sz w:val="24"/>
          <w:szCs w:val="24"/>
        </w:rPr>
        <w:t xml:space="preserve">groups </w:t>
      </w:r>
      <w:r>
        <w:rPr>
          <w:rFonts w:ascii="Cambria" w:hAnsi="Cambria"/>
          <w:color w:val="auto"/>
          <w:sz w:val="24"/>
          <w:szCs w:val="24"/>
        </w:rPr>
        <w:t xml:space="preserve">initiated by the agency </w:t>
      </w:r>
      <w:r w:rsidR="00871D35" w:rsidRPr="00FF23A0">
        <w:rPr>
          <w:rFonts w:ascii="Cambria" w:hAnsi="Cambria"/>
          <w:color w:val="auto"/>
          <w:sz w:val="24"/>
          <w:szCs w:val="24"/>
        </w:rPr>
        <w:t>had disbanded 10 years after forming</w:t>
      </w:r>
      <w:r>
        <w:rPr>
          <w:rFonts w:ascii="Cambria" w:hAnsi="Cambria"/>
          <w:color w:val="auto"/>
          <w:sz w:val="24"/>
          <w:szCs w:val="24"/>
        </w:rPr>
        <w:t>, a</w:t>
      </w:r>
      <w:r w:rsidR="00871D35" w:rsidRPr="00FF23A0">
        <w:rPr>
          <w:rFonts w:ascii="Cambria" w:hAnsi="Cambria"/>
          <w:color w:val="auto"/>
          <w:sz w:val="24"/>
          <w:szCs w:val="24"/>
        </w:rPr>
        <w:t xml:space="preserve">fter the </w:t>
      </w:r>
      <w:r w:rsidR="001E3478">
        <w:rPr>
          <w:rFonts w:ascii="Cambria" w:hAnsi="Cambria"/>
          <w:color w:val="auto"/>
          <w:sz w:val="24"/>
          <w:szCs w:val="24"/>
        </w:rPr>
        <w:t xml:space="preserve">WDNR </w:t>
      </w:r>
      <w:r w:rsidR="00871D35" w:rsidRPr="00FF23A0">
        <w:rPr>
          <w:rFonts w:ascii="Cambria" w:hAnsi="Cambria"/>
          <w:color w:val="auto"/>
          <w:sz w:val="24"/>
          <w:szCs w:val="24"/>
        </w:rPr>
        <w:t>had halted both funding and most agency</w:t>
      </w:r>
      <w:r w:rsidR="007D3DC5">
        <w:rPr>
          <w:rFonts w:ascii="Cambria" w:hAnsi="Cambria"/>
          <w:color w:val="auto"/>
          <w:sz w:val="24"/>
          <w:szCs w:val="24"/>
        </w:rPr>
        <w:t xml:space="preserve"> </w:t>
      </w:r>
      <w:r>
        <w:rPr>
          <w:rFonts w:ascii="Cambria" w:hAnsi="Cambria"/>
          <w:color w:val="auto"/>
          <w:sz w:val="24"/>
          <w:szCs w:val="24"/>
        </w:rPr>
        <w:t>staff support.  The authors warn agencies to be cautious in forming collaborative efforts to fulfill general management goals</w:t>
      </w:r>
      <w:r w:rsidR="00ED1BD9">
        <w:rPr>
          <w:rFonts w:ascii="Cambria" w:hAnsi="Cambria"/>
          <w:color w:val="auto"/>
          <w:sz w:val="24"/>
          <w:szCs w:val="24"/>
        </w:rPr>
        <w:t xml:space="preserve">.  Rather, they </w:t>
      </w:r>
      <w:r w:rsidR="00C41F3B">
        <w:rPr>
          <w:rFonts w:ascii="Cambria" w:hAnsi="Cambria"/>
          <w:color w:val="auto"/>
          <w:sz w:val="24"/>
          <w:szCs w:val="24"/>
        </w:rPr>
        <w:t>should match</w:t>
      </w:r>
      <w:r>
        <w:rPr>
          <w:rFonts w:ascii="Cambria" w:hAnsi="Cambria"/>
          <w:color w:val="auto"/>
          <w:sz w:val="24"/>
          <w:szCs w:val="24"/>
        </w:rPr>
        <w:t xml:space="preserve"> the form of </w:t>
      </w:r>
      <w:r w:rsidR="00B8539B">
        <w:rPr>
          <w:rFonts w:ascii="Cambria" w:hAnsi="Cambria"/>
          <w:color w:val="auto"/>
          <w:sz w:val="24"/>
          <w:szCs w:val="24"/>
        </w:rPr>
        <w:t>stakeholder</w:t>
      </w:r>
      <w:r w:rsidR="00ED1BD9">
        <w:rPr>
          <w:rFonts w:ascii="Cambria" w:hAnsi="Cambria"/>
          <w:color w:val="auto"/>
          <w:sz w:val="24"/>
          <w:szCs w:val="24"/>
        </w:rPr>
        <w:t xml:space="preserve"> involvement</w:t>
      </w:r>
      <w:r>
        <w:rPr>
          <w:rFonts w:ascii="Cambria" w:hAnsi="Cambria"/>
          <w:color w:val="auto"/>
          <w:sz w:val="24"/>
          <w:szCs w:val="24"/>
        </w:rPr>
        <w:t xml:space="preserve"> with the internal and external situations facing the groups, and should be clear about the groups’ authority and influence (</w:t>
      </w:r>
      <w:r w:rsidR="007D2459" w:rsidRPr="007D2459">
        <w:rPr>
          <w:rFonts w:ascii="Cambria" w:hAnsi="Cambria"/>
          <w:color w:val="auto"/>
          <w:sz w:val="24"/>
          <w:szCs w:val="24"/>
        </w:rPr>
        <w:t xml:space="preserve">Genskow and Wood </w:t>
      </w:r>
      <w:r w:rsidR="007D2459" w:rsidRPr="006C620E">
        <w:rPr>
          <w:rFonts w:ascii="Cambria" w:hAnsi="Cambria"/>
          <w:color w:val="auto"/>
          <w:sz w:val="24"/>
          <w:szCs w:val="24"/>
        </w:rPr>
        <w:t xml:space="preserve">2011, </w:t>
      </w:r>
      <w:r w:rsidR="00871D35" w:rsidRPr="006C620E">
        <w:rPr>
          <w:rFonts w:ascii="Cambria" w:hAnsi="Cambria"/>
          <w:color w:val="auto"/>
          <w:sz w:val="24"/>
          <w:szCs w:val="24"/>
        </w:rPr>
        <w:t>411)</w:t>
      </w:r>
      <w:r w:rsidR="007D2459" w:rsidRPr="006C620E">
        <w:rPr>
          <w:rFonts w:ascii="Cambria" w:hAnsi="Cambria"/>
          <w:color w:val="auto"/>
          <w:sz w:val="24"/>
          <w:szCs w:val="24"/>
        </w:rPr>
        <w:t>.</w:t>
      </w:r>
      <w:r w:rsidR="00871D35" w:rsidRPr="006C620E">
        <w:rPr>
          <w:rFonts w:ascii="Cambria" w:hAnsi="Cambria"/>
          <w:color w:val="auto"/>
          <w:sz w:val="24"/>
          <w:szCs w:val="24"/>
        </w:rPr>
        <w:t xml:space="preserve"> </w:t>
      </w:r>
      <w:r>
        <w:rPr>
          <w:rFonts w:ascii="Cambria" w:hAnsi="Cambria"/>
          <w:color w:val="auto"/>
          <w:sz w:val="24"/>
          <w:szCs w:val="24"/>
        </w:rPr>
        <w:t xml:space="preserve"> The authors also recommend that having </w:t>
      </w:r>
      <w:r w:rsidR="00B8539B">
        <w:rPr>
          <w:rFonts w:ascii="Cambria" w:hAnsi="Cambria"/>
          <w:color w:val="auto"/>
          <w:sz w:val="24"/>
          <w:szCs w:val="24"/>
        </w:rPr>
        <w:t>institutionalized</w:t>
      </w:r>
      <w:r>
        <w:rPr>
          <w:rFonts w:ascii="Cambria" w:hAnsi="Cambria"/>
          <w:color w:val="auto"/>
          <w:sz w:val="24"/>
          <w:szCs w:val="24"/>
        </w:rPr>
        <w:t xml:space="preserve"> staff positions and </w:t>
      </w:r>
      <w:r w:rsidR="001E3478">
        <w:rPr>
          <w:rFonts w:ascii="Cambria" w:hAnsi="Cambria"/>
          <w:color w:val="auto"/>
          <w:sz w:val="24"/>
          <w:szCs w:val="24"/>
        </w:rPr>
        <w:t xml:space="preserve">a </w:t>
      </w:r>
      <w:r>
        <w:rPr>
          <w:rFonts w:ascii="Cambria" w:hAnsi="Cambria"/>
          <w:color w:val="auto"/>
          <w:sz w:val="24"/>
          <w:szCs w:val="24"/>
        </w:rPr>
        <w:t>modest leve</w:t>
      </w:r>
      <w:r w:rsidR="001E3478">
        <w:rPr>
          <w:rFonts w:ascii="Cambria" w:hAnsi="Cambria"/>
          <w:color w:val="auto"/>
          <w:sz w:val="24"/>
          <w:szCs w:val="24"/>
        </w:rPr>
        <w:t>l</w:t>
      </w:r>
      <w:r>
        <w:rPr>
          <w:rFonts w:ascii="Cambria" w:hAnsi="Cambria"/>
          <w:color w:val="auto"/>
          <w:sz w:val="24"/>
          <w:szCs w:val="24"/>
        </w:rPr>
        <w:t xml:space="preserve"> of funding can allow “substantive and enduring” involvement </w:t>
      </w:r>
      <w:r w:rsidR="00B8539B">
        <w:rPr>
          <w:rFonts w:ascii="Cambria" w:hAnsi="Cambria"/>
          <w:color w:val="auto"/>
          <w:sz w:val="24"/>
          <w:szCs w:val="24"/>
        </w:rPr>
        <w:t xml:space="preserve">by agencies </w:t>
      </w:r>
      <w:r>
        <w:rPr>
          <w:rFonts w:ascii="Cambria" w:hAnsi="Cambria"/>
          <w:color w:val="auto"/>
          <w:sz w:val="24"/>
          <w:szCs w:val="24"/>
        </w:rPr>
        <w:t xml:space="preserve">even as </w:t>
      </w:r>
      <w:r w:rsidR="00B8539B">
        <w:rPr>
          <w:rFonts w:ascii="Cambria" w:hAnsi="Cambria"/>
          <w:color w:val="auto"/>
          <w:sz w:val="24"/>
          <w:szCs w:val="24"/>
        </w:rPr>
        <w:t xml:space="preserve">inevitable change </w:t>
      </w:r>
      <w:r>
        <w:rPr>
          <w:rFonts w:ascii="Cambria" w:hAnsi="Cambria"/>
          <w:color w:val="auto"/>
          <w:sz w:val="24"/>
          <w:szCs w:val="24"/>
        </w:rPr>
        <w:t xml:space="preserve">occurs </w:t>
      </w:r>
      <w:r w:rsidR="00B8539B" w:rsidRPr="00B8539B">
        <w:rPr>
          <w:rFonts w:ascii="Cambria" w:hAnsi="Cambria"/>
          <w:color w:val="auto"/>
          <w:sz w:val="24"/>
          <w:szCs w:val="24"/>
        </w:rPr>
        <w:t xml:space="preserve">(Genskow and Wood 2011, 411).  </w:t>
      </w:r>
      <w:r w:rsidR="00B8539B">
        <w:rPr>
          <w:rFonts w:ascii="Cambria" w:hAnsi="Cambria"/>
          <w:color w:val="auto"/>
          <w:sz w:val="24"/>
          <w:szCs w:val="24"/>
        </w:rPr>
        <w:t xml:space="preserve">Noting the changing nature of partnerships as situations change, the authors also suggest that agency </w:t>
      </w:r>
      <w:r w:rsidR="002F6D6B">
        <w:rPr>
          <w:rFonts w:ascii="Cambria" w:hAnsi="Cambria"/>
          <w:color w:val="auto"/>
          <w:sz w:val="24"/>
          <w:szCs w:val="24"/>
        </w:rPr>
        <w:t>staff be</w:t>
      </w:r>
      <w:r w:rsidR="00B8539B">
        <w:rPr>
          <w:rFonts w:ascii="Cambria" w:hAnsi="Cambria"/>
          <w:color w:val="auto"/>
          <w:sz w:val="24"/>
          <w:szCs w:val="24"/>
        </w:rPr>
        <w:t xml:space="preserve"> prepared to see opportunities for collaboration, and to match local needs with agency resources and response.</w:t>
      </w:r>
    </w:p>
    <w:p w:rsidR="00B00504" w:rsidRDefault="00B00504" w:rsidP="00B00504">
      <w:pPr>
        <w:pStyle w:val="Normal1"/>
        <w:contextualSpacing/>
        <w:rPr>
          <w:rFonts w:ascii="Cambria" w:hAnsi="Cambria"/>
          <w:color w:val="auto"/>
          <w:sz w:val="24"/>
          <w:szCs w:val="24"/>
        </w:rPr>
      </w:pPr>
    </w:p>
    <w:p w:rsidR="00F33600" w:rsidRDefault="00871D35" w:rsidP="00871D35">
      <w:pPr>
        <w:pStyle w:val="Normal1"/>
        <w:contextualSpacing/>
        <w:rPr>
          <w:rFonts w:ascii="Cambria" w:hAnsi="Cambria"/>
          <w:color w:val="auto"/>
          <w:sz w:val="24"/>
          <w:szCs w:val="24"/>
        </w:rPr>
      </w:pPr>
      <w:r w:rsidRPr="00C60C2E">
        <w:rPr>
          <w:rFonts w:ascii="Cambria" w:hAnsi="Cambria"/>
          <w:color w:val="auto"/>
          <w:sz w:val="24"/>
          <w:szCs w:val="24"/>
        </w:rPr>
        <w:t xml:space="preserve">However, the more a group relies on agency support, the </w:t>
      </w:r>
      <w:r w:rsidR="005A6DBB" w:rsidRPr="00C60C2E">
        <w:rPr>
          <w:rFonts w:ascii="Cambria" w:hAnsi="Cambria"/>
          <w:color w:val="auto"/>
          <w:sz w:val="24"/>
          <w:szCs w:val="24"/>
        </w:rPr>
        <w:t>increased danger that it</w:t>
      </w:r>
      <w:r w:rsidRPr="00C60C2E">
        <w:rPr>
          <w:rFonts w:ascii="Cambria" w:hAnsi="Cambria"/>
          <w:color w:val="auto"/>
          <w:sz w:val="24"/>
          <w:szCs w:val="24"/>
        </w:rPr>
        <w:t xml:space="preserve"> either actually operates or is perceived to operate as an extension of the agency, instead of </w:t>
      </w:r>
      <w:r w:rsidR="005A6DBB" w:rsidRPr="00C60C2E">
        <w:rPr>
          <w:rFonts w:ascii="Cambria" w:hAnsi="Cambria"/>
          <w:color w:val="auto"/>
          <w:sz w:val="24"/>
          <w:szCs w:val="24"/>
        </w:rPr>
        <w:t xml:space="preserve">as </w:t>
      </w:r>
      <w:r w:rsidRPr="00C60C2E">
        <w:rPr>
          <w:rFonts w:ascii="Cambria" w:hAnsi="Cambria"/>
          <w:color w:val="auto"/>
          <w:sz w:val="24"/>
          <w:szCs w:val="24"/>
        </w:rPr>
        <w:t xml:space="preserve">a bottom-up collaborative effort </w:t>
      </w:r>
      <w:r w:rsidRPr="008A6190">
        <w:rPr>
          <w:rFonts w:ascii="Cambria" w:hAnsi="Cambria"/>
          <w:color w:val="auto"/>
          <w:sz w:val="24"/>
          <w:szCs w:val="24"/>
          <w:highlight w:val="white"/>
        </w:rPr>
        <w:t>(</w:t>
      </w:r>
      <w:r w:rsidR="003E7066" w:rsidRPr="003E7066">
        <w:rPr>
          <w:rFonts w:ascii="Cambria" w:hAnsi="Cambria"/>
          <w:color w:val="auto"/>
          <w:sz w:val="24"/>
          <w:szCs w:val="24"/>
        </w:rPr>
        <w:t xml:space="preserve">Chaffin et al. </w:t>
      </w:r>
      <w:r w:rsidR="003E7066" w:rsidRPr="002F6D6B">
        <w:rPr>
          <w:rFonts w:ascii="Cambria" w:hAnsi="Cambria"/>
          <w:color w:val="auto"/>
          <w:sz w:val="24"/>
          <w:szCs w:val="24"/>
        </w:rPr>
        <w:t>2014,</w:t>
      </w:r>
      <w:r w:rsidR="00C54632" w:rsidRPr="002F6D6B">
        <w:rPr>
          <w:rFonts w:ascii="Cambria" w:hAnsi="Cambria"/>
          <w:color w:val="auto"/>
          <w:sz w:val="24"/>
          <w:szCs w:val="24"/>
        </w:rPr>
        <w:t xml:space="preserve"> </w:t>
      </w:r>
      <w:r w:rsidRPr="002F6D6B">
        <w:rPr>
          <w:rFonts w:ascii="Cambria" w:hAnsi="Cambria"/>
          <w:color w:val="auto"/>
          <w:sz w:val="24"/>
          <w:szCs w:val="24"/>
        </w:rPr>
        <w:t>62)</w:t>
      </w:r>
      <w:r w:rsidR="00C54632" w:rsidRPr="002F6D6B">
        <w:rPr>
          <w:rFonts w:ascii="Cambria" w:hAnsi="Cambria"/>
          <w:color w:val="auto"/>
          <w:sz w:val="24"/>
          <w:szCs w:val="24"/>
        </w:rPr>
        <w:t>.</w:t>
      </w:r>
      <w:r w:rsidRPr="002F6D6B">
        <w:rPr>
          <w:rFonts w:ascii="Cambria" w:hAnsi="Cambria"/>
          <w:color w:val="auto"/>
          <w:sz w:val="24"/>
          <w:szCs w:val="24"/>
        </w:rPr>
        <w:t xml:space="preserve"> This</w:t>
      </w:r>
      <w:r w:rsidRPr="00C60C2E">
        <w:rPr>
          <w:rFonts w:ascii="Cambria" w:hAnsi="Cambria"/>
          <w:color w:val="auto"/>
          <w:sz w:val="24"/>
          <w:szCs w:val="24"/>
        </w:rPr>
        <w:t xml:space="preserve"> has the potential to create problems of its own: </w:t>
      </w:r>
      <w:r w:rsidR="00FF5B98">
        <w:rPr>
          <w:rFonts w:ascii="Cambria" w:hAnsi="Cambria"/>
          <w:color w:val="auto"/>
          <w:sz w:val="24"/>
          <w:szCs w:val="24"/>
        </w:rPr>
        <w:t>i</w:t>
      </w:r>
      <w:r w:rsidRPr="00C60C2E">
        <w:rPr>
          <w:rFonts w:ascii="Cambria" w:hAnsi="Cambria"/>
          <w:color w:val="auto"/>
          <w:sz w:val="24"/>
          <w:szCs w:val="24"/>
        </w:rPr>
        <w:t>f group participants feel that their efforts are being ignored or that they lack true power to effect change, they are less li</w:t>
      </w:r>
      <w:r w:rsidR="00B00504">
        <w:rPr>
          <w:rFonts w:ascii="Cambria" w:hAnsi="Cambria"/>
          <w:color w:val="auto"/>
          <w:sz w:val="24"/>
          <w:szCs w:val="24"/>
        </w:rPr>
        <w:t xml:space="preserve">kely to remain actively engaged.  </w:t>
      </w:r>
    </w:p>
    <w:p w:rsidR="005E1B6B" w:rsidRDefault="005E1B6B" w:rsidP="00871D35">
      <w:pPr>
        <w:pStyle w:val="Normal1"/>
        <w:contextualSpacing/>
        <w:rPr>
          <w:rFonts w:ascii="Cambria" w:hAnsi="Cambria"/>
          <w:color w:val="auto"/>
          <w:sz w:val="24"/>
          <w:szCs w:val="24"/>
        </w:rPr>
      </w:pPr>
    </w:p>
    <w:p w:rsidR="005E1B6B" w:rsidRPr="005E1B6B" w:rsidRDefault="005E1B6B" w:rsidP="00871D35">
      <w:pPr>
        <w:pStyle w:val="Normal1"/>
        <w:contextualSpacing/>
        <w:rPr>
          <w:rFonts w:ascii="Cambria" w:hAnsi="Cambria"/>
          <w:color w:val="auto"/>
          <w:sz w:val="24"/>
          <w:szCs w:val="24"/>
          <w:u w:val="single"/>
        </w:rPr>
      </w:pPr>
      <w:r w:rsidRPr="005E1B6B">
        <w:rPr>
          <w:rFonts w:ascii="Cambria" w:hAnsi="Cambria"/>
          <w:color w:val="auto"/>
          <w:sz w:val="24"/>
          <w:szCs w:val="24"/>
          <w:u w:val="single"/>
        </w:rPr>
        <w:t xml:space="preserve">Power </w:t>
      </w:r>
      <w:r w:rsidR="00182378">
        <w:rPr>
          <w:rFonts w:ascii="Cambria" w:hAnsi="Cambria"/>
          <w:color w:val="auto"/>
          <w:sz w:val="24"/>
          <w:szCs w:val="24"/>
          <w:u w:val="single"/>
        </w:rPr>
        <w:t xml:space="preserve">and goal </w:t>
      </w:r>
      <w:r w:rsidR="00DF099B">
        <w:rPr>
          <w:rFonts w:ascii="Cambria" w:hAnsi="Cambria"/>
          <w:color w:val="auto"/>
          <w:sz w:val="24"/>
          <w:szCs w:val="24"/>
          <w:u w:val="single"/>
        </w:rPr>
        <w:t xml:space="preserve">clarity </w:t>
      </w:r>
      <w:r w:rsidRPr="005E1B6B">
        <w:rPr>
          <w:rFonts w:ascii="Cambria" w:hAnsi="Cambria"/>
          <w:color w:val="auto"/>
          <w:sz w:val="24"/>
          <w:szCs w:val="24"/>
          <w:u w:val="single"/>
        </w:rPr>
        <w:t>between agencies and watershed partnerships.</w:t>
      </w:r>
    </w:p>
    <w:p w:rsidR="005E1B6B" w:rsidRPr="005E1B6B" w:rsidRDefault="00996300" w:rsidP="005E1B6B">
      <w:pPr>
        <w:pStyle w:val="Normal1"/>
        <w:contextualSpacing/>
        <w:rPr>
          <w:rFonts w:ascii="Cambria" w:hAnsi="Cambria"/>
          <w:color w:val="auto"/>
          <w:sz w:val="24"/>
          <w:szCs w:val="24"/>
        </w:rPr>
      </w:pPr>
      <w:r>
        <w:rPr>
          <w:rFonts w:ascii="Cambria" w:hAnsi="Cambria"/>
          <w:color w:val="auto"/>
          <w:sz w:val="24"/>
          <w:szCs w:val="24"/>
        </w:rPr>
        <w:t xml:space="preserve">Governmental agencies must be aware of pitfalls and best practices as they help launch </w:t>
      </w:r>
      <w:r w:rsidR="005E1B6B">
        <w:rPr>
          <w:rFonts w:ascii="Cambria" w:hAnsi="Cambria"/>
          <w:color w:val="auto"/>
          <w:sz w:val="24"/>
          <w:szCs w:val="24"/>
        </w:rPr>
        <w:t>watershed partnerships and provide them</w:t>
      </w:r>
      <w:r w:rsidR="00382C84">
        <w:rPr>
          <w:rFonts w:ascii="Cambria" w:hAnsi="Cambria"/>
          <w:color w:val="auto"/>
          <w:sz w:val="24"/>
          <w:szCs w:val="24"/>
        </w:rPr>
        <w:t xml:space="preserve"> with resources.  </w:t>
      </w:r>
      <w:r>
        <w:rPr>
          <w:rFonts w:ascii="Cambria" w:hAnsi="Cambria"/>
          <w:color w:val="auto"/>
          <w:sz w:val="24"/>
          <w:szCs w:val="24"/>
        </w:rPr>
        <w:t xml:space="preserve"> These </w:t>
      </w:r>
      <w:r w:rsidR="00382C84">
        <w:rPr>
          <w:rFonts w:ascii="Cambria" w:hAnsi="Cambria"/>
          <w:color w:val="auto"/>
          <w:sz w:val="24"/>
          <w:szCs w:val="24"/>
        </w:rPr>
        <w:t xml:space="preserve">pitfalls </w:t>
      </w:r>
      <w:r>
        <w:rPr>
          <w:rFonts w:ascii="Cambria" w:hAnsi="Cambria"/>
          <w:color w:val="auto"/>
          <w:sz w:val="24"/>
          <w:szCs w:val="24"/>
        </w:rPr>
        <w:t xml:space="preserve">generally revolve around power and decision-making.  </w:t>
      </w:r>
      <w:r w:rsidRPr="005E1B6B">
        <w:rPr>
          <w:rFonts w:ascii="Cambria" w:hAnsi="Cambria"/>
          <w:color w:val="auto"/>
          <w:sz w:val="24"/>
          <w:szCs w:val="24"/>
        </w:rPr>
        <w:t xml:space="preserve">In his study of collaborative forest management, Antuma also found that when a group is formed or sponsored by another entity, an imbalance or lack of understanding of power sharing can create frustration with the program.  At the time of group formation and as it evolves (e.g. from planning to decision making), roles should be clearly communicated about decision-making authority, control of funding, how the group interacts with its sponsoring entity staff, etc.  </w:t>
      </w:r>
      <w:r w:rsidR="00F010FC" w:rsidRPr="005E1B6B">
        <w:rPr>
          <w:rFonts w:ascii="Cambria" w:hAnsi="Cambria"/>
          <w:color w:val="auto"/>
          <w:sz w:val="24"/>
          <w:szCs w:val="24"/>
        </w:rPr>
        <w:t>(</w:t>
      </w:r>
      <w:r w:rsidR="00F010FC">
        <w:rPr>
          <w:rFonts w:ascii="Cambria" w:hAnsi="Cambria"/>
          <w:color w:val="auto"/>
          <w:sz w:val="24"/>
          <w:szCs w:val="24"/>
        </w:rPr>
        <w:t xml:space="preserve">Antuma et al.   </w:t>
      </w:r>
      <w:r>
        <w:rPr>
          <w:rFonts w:ascii="Cambria" w:hAnsi="Cambria"/>
          <w:color w:val="auto"/>
          <w:sz w:val="24"/>
          <w:szCs w:val="24"/>
        </w:rPr>
        <w:t xml:space="preserve">2014, </w:t>
      </w:r>
      <w:r w:rsidRPr="005E1B6B">
        <w:rPr>
          <w:rFonts w:ascii="Cambria" w:hAnsi="Cambria"/>
          <w:color w:val="auto"/>
          <w:sz w:val="24"/>
          <w:szCs w:val="24"/>
        </w:rPr>
        <w:t>70)</w:t>
      </w:r>
      <w:r>
        <w:rPr>
          <w:rFonts w:ascii="Cambria" w:hAnsi="Cambria"/>
          <w:color w:val="auto"/>
          <w:sz w:val="24"/>
          <w:szCs w:val="24"/>
        </w:rPr>
        <w:t>.</w:t>
      </w:r>
      <w:r w:rsidR="00DF099B" w:rsidRPr="00DF099B">
        <w:rPr>
          <w:rFonts w:ascii="Cambria" w:hAnsi="Cambria"/>
          <w:color w:val="auto"/>
          <w:sz w:val="24"/>
          <w:szCs w:val="24"/>
        </w:rPr>
        <w:t xml:space="preserve"> </w:t>
      </w:r>
      <w:r w:rsidR="00DF099B" w:rsidRPr="005E1B6B">
        <w:rPr>
          <w:rFonts w:ascii="Cambria" w:hAnsi="Cambria"/>
          <w:color w:val="auto"/>
          <w:sz w:val="24"/>
          <w:szCs w:val="24"/>
        </w:rPr>
        <w:t xml:space="preserve">In the study of Wisconsin basin-wide groups, access to the agency and </w:t>
      </w:r>
      <w:r w:rsidR="001E3478">
        <w:rPr>
          <w:rFonts w:ascii="Cambria" w:hAnsi="Cambria"/>
          <w:color w:val="auto"/>
          <w:sz w:val="24"/>
          <w:szCs w:val="24"/>
        </w:rPr>
        <w:t xml:space="preserve">the potential </w:t>
      </w:r>
      <w:r w:rsidR="00DF099B" w:rsidRPr="005E1B6B">
        <w:rPr>
          <w:rFonts w:ascii="Cambria" w:hAnsi="Cambria"/>
          <w:color w:val="auto"/>
          <w:sz w:val="24"/>
          <w:szCs w:val="24"/>
        </w:rPr>
        <w:t>to influence its decisions was a strong driver for participation; inadequate agency responsiveness by the agency, and lack of formal authority of the partnership became a</w:t>
      </w:r>
      <w:r w:rsidR="00DF099B">
        <w:rPr>
          <w:rFonts w:ascii="Cambria" w:hAnsi="Cambria"/>
          <w:color w:val="auto"/>
          <w:sz w:val="24"/>
          <w:szCs w:val="24"/>
        </w:rPr>
        <w:t xml:space="preserve"> deterrent to some </w:t>
      </w:r>
      <w:r w:rsidR="00182378">
        <w:rPr>
          <w:rFonts w:ascii="Cambria" w:hAnsi="Cambria"/>
          <w:color w:val="auto"/>
          <w:sz w:val="24"/>
          <w:szCs w:val="24"/>
        </w:rPr>
        <w:t>participants (</w:t>
      </w:r>
      <w:r w:rsidR="00DF099B" w:rsidRPr="005E1B6B">
        <w:rPr>
          <w:rFonts w:ascii="Cambria" w:hAnsi="Cambria"/>
          <w:color w:val="auto"/>
          <w:sz w:val="24"/>
          <w:szCs w:val="24"/>
        </w:rPr>
        <w:t>26 Genskow and Wood 2011</w:t>
      </w:r>
      <w:r w:rsidR="00182378" w:rsidRPr="005E1B6B">
        <w:rPr>
          <w:rFonts w:ascii="Cambria" w:hAnsi="Cambria"/>
          <w:color w:val="auto"/>
          <w:sz w:val="24"/>
          <w:szCs w:val="24"/>
        </w:rPr>
        <w:t>, 419</w:t>
      </w:r>
      <w:r w:rsidR="00DF099B" w:rsidRPr="005E1B6B">
        <w:rPr>
          <w:rFonts w:ascii="Cambria" w:hAnsi="Cambria"/>
          <w:color w:val="auto"/>
          <w:sz w:val="24"/>
          <w:szCs w:val="24"/>
        </w:rPr>
        <w:t>-2</w:t>
      </w:r>
      <w:r w:rsidR="0053125D">
        <w:rPr>
          <w:rFonts w:ascii="Cambria" w:hAnsi="Cambria"/>
          <w:color w:val="auto"/>
          <w:sz w:val="24"/>
          <w:szCs w:val="24"/>
        </w:rPr>
        <w:t>2</w:t>
      </w:r>
      <w:r w:rsidR="00DF099B" w:rsidRPr="005E1B6B">
        <w:rPr>
          <w:rFonts w:ascii="Cambria" w:hAnsi="Cambria"/>
          <w:color w:val="auto"/>
          <w:sz w:val="24"/>
          <w:szCs w:val="24"/>
        </w:rPr>
        <w:t>).</w:t>
      </w:r>
    </w:p>
    <w:p w:rsidR="00996300" w:rsidRDefault="00996300" w:rsidP="005E1B6B">
      <w:pPr>
        <w:pStyle w:val="Normal1"/>
        <w:contextualSpacing/>
        <w:rPr>
          <w:rFonts w:ascii="Cambria" w:hAnsi="Cambria"/>
          <w:color w:val="auto"/>
          <w:sz w:val="24"/>
          <w:szCs w:val="24"/>
        </w:rPr>
      </w:pPr>
    </w:p>
    <w:p w:rsidR="005E1B6B" w:rsidRDefault="00996300" w:rsidP="005E1B6B">
      <w:pPr>
        <w:pStyle w:val="Normal1"/>
        <w:contextualSpacing/>
        <w:rPr>
          <w:rFonts w:ascii="Cambria" w:hAnsi="Cambria"/>
          <w:color w:val="auto"/>
          <w:sz w:val="24"/>
          <w:szCs w:val="24"/>
        </w:rPr>
      </w:pPr>
      <w:r>
        <w:rPr>
          <w:rFonts w:ascii="Cambria" w:hAnsi="Cambria"/>
          <w:color w:val="auto"/>
          <w:sz w:val="24"/>
          <w:szCs w:val="24"/>
        </w:rPr>
        <w:t xml:space="preserve">Failure to adhere to these practices created problems in </w:t>
      </w:r>
      <w:r w:rsidR="005E1B6B" w:rsidRPr="005E1B6B">
        <w:rPr>
          <w:rFonts w:ascii="Cambria" w:hAnsi="Cambria"/>
          <w:color w:val="auto"/>
          <w:sz w:val="24"/>
          <w:szCs w:val="24"/>
        </w:rPr>
        <w:t xml:space="preserve">one Midwestern </w:t>
      </w:r>
      <w:r>
        <w:rPr>
          <w:rFonts w:ascii="Cambria" w:hAnsi="Cambria"/>
          <w:color w:val="auto"/>
          <w:sz w:val="24"/>
          <w:szCs w:val="24"/>
        </w:rPr>
        <w:t xml:space="preserve">collaborative watershed group.  The group’s </w:t>
      </w:r>
      <w:r w:rsidR="005E1B6B" w:rsidRPr="005E1B6B">
        <w:rPr>
          <w:rFonts w:ascii="Cambria" w:hAnsi="Cambria"/>
          <w:color w:val="auto"/>
          <w:sz w:val="24"/>
          <w:szCs w:val="24"/>
        </w:rPr>
        <w:t xml:space="preserve">participants believed </w:t>
      </w:r>
      <w:r>
        <w:rPr>
          <w:rFonts w:ascii="Cambria" w:hAnsi="Cambria"/>
          <w:color w:val="auto"/>
          <w:sz w:val="24"/>
          <w:szCs w:val="24"/>
        </w:rPr>
        <w:t xml:space="preserve">it had been </w:t>
      </w:r>
      <w:r w:rsidR="00182378">
        <w:rPr>
          <w:rFonts w:ascii="Cambria" w:hAnsi="Cambria"/>
          <w:color w:val="auto"/>
          <w:sz w:val="24"/>
          <w:szCs w:val="24"/>
        </w:rPr>
        <w:t>give</w:t>
      </w:r>
      <w:r w:rsidR="00FF5B98">
        <w:rPr>
          <w:rFonts w:ascii="Cambria" w:hAnsi="Cambria"/>
          <w:color w:val="auto"/>
          <w:sz w:val="24"/>
          <w:szCs w:val="24"/>
        </w:rPr>
        <w:t>n</w:t>
      </w:r>
      <w:r>
        <w:rPr>
          <w:rFonts w:ascii="Cambria" w:hAnsi="Cambria"/>
          <w:color w:val="auto"/>
          <w:sz w:val="24"/>
          <w:szCs w:val="24"/>
        </w:rPr>
        <w:t xml:space="preserve"> power to make decisions about implementation, including selection of projects for funding.  </w:t>
      </w:r>
      <w:r w:rsidR="005E1B6B" w:rsidRPr="005E1B6B">
        <w:rPr>
          <w:rFonts w:ascii="Cambria" w:hAnsi="Cambria"/>
          <w:color w:val="auto"/>
          <w:sz w:val="24"/>
          <w:szCs w:val="24"/>
        </w:rPr>
        <w:t>In reality the NCRS</w:t>
      </w:r>
      <w:r>
        <w:rPr>
          <w:rFonts w:ascii="Cambria" w:hAnsi="Cambria"/>
          <w:color w:val="auto"/>
          <w:sz w:val="24"/>
          <w:szCs w:val="24"/>
        </w:rPr>
        <w:t>, which</w:t>
      </w:r>
      <w:r w:rsidR="005E1B6B" w:rsidRPr="005E1B6B">
        <w:rPr>
          <w:rFonts w:ascii="Cambria" w:hAnsi="Cambria"/>
          <w:color w:val="auto"/>
          <w:sz w:val="24"/>
          <w:szCs w:val="24"/>
        </w:rPr>
        <w:t xml:space="preserve"> received and controlled the Clean Water Act Sectio</w:t>
      </w:r>
      <w:r>
        <w:rPr>
          <w:rFonts w:ascii="Cambria" w:hAnsi="Cambria"/>
          <w:color w:val="auto"/>
          <w:sz w:val="24"/>
          <w:szCs w:val="24"/>
        </w:rPr>
        <w:t xml:space="preserve">n 319(h) funding for projects, </w:t>
      </w:r>
      <w:r w:rsidR="005E1B6B" w:rsidRPr="005E1B6B">
        <w:rPr>
          <w:rFonts w:ascii="Cambria" w:hAnsi="Cambria"/>
          <w:color w:val="auto"/>
          <w:sz w:val="24"/>
          <w:szCs w:val="24"/>
        </w:rPr>
        <w:t>felt it was r</w:t>
      </w:r>
      <w:r>
        <w:rPr>
          <w:rFonts w:ascii="Cambria" w:hAnsi="Cambria"/>
          <w:color w:val="auto"/>
          <w:sz w:val="24"/>
          <w:szCs w:val="24"/>
        </w:rPr>
        <w:t xml:space="preserve">esponsible for making </w:t>
      </w:r>
      <w:r w:rsidR="005E1B6B" w:rsidRPr="005E1B6B">
        <w:rPr>
          <w:rFonts w:ascii="Cambria" w:hAnsi="Cambria"/>
          <w:color w:val="auto"/>
          <w:sz w:val="24"/>
          <w:szCs w:val="24"/>
        </w:rPr>
        <w:t>final decisions that</w:t>
      </w:r>
      <w:r>
        <w:rPr>
          <w:rFonts w:ascii="Cambria" w:hAnsi="Cambria"/>
          <w:color w:val="auto"/>
          <w:sz w:val="24"/>
          <w:szCs w:val="24"/>
        </w:rPr>
        <w:t xml:space="preserve"> complied with that funding (</w:t>
      </w:r>
      <w:r w:rsidR="00DF099B">
        <w:rPr>
          <w:rFonts w:ascii="Cambria" w:hAnsi="Cambria"/>
          <w:color w:val="auto"/>
          <w:sz w:val="24"/>
          <w:szCs w:val="24"/>
        </w:rPr>
        <w:t>Flores, Prokopy and Ayers</w:t>
      </w:r>
      <w:r w:rsidR="005E1B6B" w:rsidRPr="005E1B6B">
        <w:rPr>
          <w:rFonts w:ascii="Cambria" w:hAnsi="Cambria"/>
          <w:color w:val="auto"/>
          <w:sz w:val="24"/>
          <w:szCs w:val="24"/>
        </w:rPr>
        <w:t xml:space="preserve"> 2011, 830</w:t>
      </w:r>
      <w:r w:rsidR="00DF099B">
        <w:rPr>
          <w:rFonts w:ascii="Cambria" w:hAnsi="Cambria"/>
          <w:color w:val="auto"/>
          <w:sz w:val="24"/>
          <w:szCs w:val="24"/>
        </w:rPr>
        <w:t>)</w:t>
      </w:r>
      <w:r>
        <w:rPr>
          <w:rFonts w:ascii="Cambria" w:hAnsi="Cambria"/>
          <w:color w:val="auto"/>
          <w:sz w:val="24"/>
          <w:szCs w:val="24"/>
        </w:rPr>
        <w:t xml:space="preserve">. </w:t>
      </w:r>
      <w:r w:rsidR="005E1B6B" w:rsidRPr="005E1B6B">
        <w:rPr>
          <w:rFonts w:ascii="Cambria" w:hAnsi="Cambria"/>
          <w:color w:val="auto"/>
          <w:sz w:val="24"/>
          <w:szCs w:val="24"/>
        </w:rPr>
        <w:t xml:space="preserve"> </w:t>
      </w:r>
      <w:r>
        <w:rPr>
          <w:rFonts w:ascii="Cambria" w:hAnsi="Cambria"/>
          <w:color w:val="auto"/>
          <w:sz w:val="24"/>
          <w:szCs w:val="24"/>
        </w:rPr>
        <w:t xml:space="preserve">These parallel interpretations created frustration.  </w:t>
      </w:r>
      <w:r w:rsidR="005E1B6B" w:rsidRPr="005E1B6B">
        <w:rPr>
          <w:rFonts w:ascii="Cambria" w:hAnsi="Cambria"/>
          <w:color w:val="auto"/>
          <w:sz w:val="24"/>
          <w:szCs w:val="24"/>
        </w:rPr>
        <w:t xml:space="preserve"> The study concludes </w:t>
      </w:r>
      <w:r w:rsidR="00DF099B" w:rsidRPr="005E1B6B">
        <w:rPr>
          <w:rFonts w:ascii="Cambria" w:hAnsi="Cambria"/>
          <w:color w:val="auto"/>
          <w:sz w:val="24"/>
          <w:szCs w:val="24"/>
        </w:rPr>
        <w:t>that decision</w:t>
      </w:r>
      <w:r w:rsidR="00DF099B">
        <w:rPr>
          <w:rFonts w:ascii="Cambria" w:hAnsi="Cambria"/>
          <w:color w:val="auto"/>
          <w:sz w:val="24"/>
          <w:szCs w:val="24"/>
        </w:rPr>
        <w:t>-</w:t>
      </w:r>
      <w:r w:rsidR="00DF099B" w:rsidRPr="005E1B6B">
        <w:rPr>
          <w:rFonts w:ascii="Cambria" w:hAnsi="Cambria"/>
          <w:color w:val="auto"/>
          <w:sz w:val="24"/>
          <w:szCs w:val="24"/>
        </w:rPr>
        <w:t>making roles must be clarified where aut</w:t>
      </w:r>
      <w:r w:rsidR="001E3478">
        <w:rPr>
          <w:rFonts w:ascii="Cambria" w:hAnsi="Cambria"/>
          <w:color w:val="auto"/>
          <w:sz w:val="24"/>
          <w:szCs w:val="24"/>
        </w:rPr>
        <w:t>hority of a group is prescribed,</w:t>
      </w:r>
      <w:r w:rsidR="00DF099B">
        <w:rPr>
          <w:rFonts w:ascii="Cambria" w:hAnsi="Cambria"/>
          <w:color w:val="auto"/>
          <w:sz w:val="24"/>
          <w:szCs w:val="24"/>
        </w:rPr>
        <w:t xml:space="preserve"> noting that groups previously empowered in developing a policy direction might need to take on more of a role of agent for entities that actually distribute funding.  The study also recommends that </w:t>
      </w:r>
      <w:r w:rsidR="005E1B6B" w:rsidRPr="005E1B6B">
        <w:rPr>
          <w:rFonts w:ascii="Cambria" w:hAnsi="Cambria"/>
          <w:color w:val="auto"/>
          <w:sz w:val="24"/>
          <w:szCs w:val="24"/>
        </w:rPr>
        <w:t>the state agency distributing the federal funding could help develop a decision-making process that meets the needs of all organizations and local participants, but satisfies the federal requirements the agency must follow</w:t>
      </w:r>
      <w:r w:rsidR="00DF099B" w:rsidRPr="00DF099B">
        <w:rPr>
          <w:rFonts w:ascii="Cambria" w:hAnsi="Cambria"/>
          <w:color w:val="auto"/>
          <w:sz w:val="24"/>
          <w:szCs w:val="24"/>
        </w:rPr>
        <w:t xml:space="preserve">(Flores, Prokopy and Ayers 2011, 833).  </w:t>
      </w:r>
    </w:p>
    <w:p w:rsidR="00DF099B" w:rsidRPr="005E1B6B" w:rsidRDefault="00DF099B" w:rsidP="005E1B6B">
      <w:pPr>
        <w:pStyle w:val="Normal1"/>
        <w:contextualSpacing/>
        <w:rPr>
          <w:rFonts w:ascii="Cambria" w:hAnsi="Cambria"/>
          <w:color w:val="auto"/>
          <w:sz w:val="24"/>
          <w:szCs w:val="24"/>
        </w:rPr>
      </w:pPr>
    </w:p>
    <w:p w:rsidR="005E1B6B" w:rsidRPr="005E1B6B" w:rsidRDefault="005E1B6B" w:rsidP="005E1B6B">
      <w:pPr>
        <w:pStyle w:val="Normal1"/>
        <w:contextualSpacing/>
        <w:rPr>
          <w:rFonts w:ascii="Cambria" w:hAnsi="Cambria"/>
          <w:color w:val="auto"/>
          <w:sz w:val="24"/>
          <w:szCs w:val="24"/>
        </w:rPr>
      </w:pPr>
      <w:r w:rsidRPr="005E1B6B">
        <w:rPr>
          <w:rFonts w:ascii="Cambria" w:hAnsi="Cambria"/>
          <w:color w:val="auto"/>
          <w:sz w:val="24"/>
          <w:szCs w:val="24"/>
        </w:rPr>
        <w:t xml:space="preserve">Similarly, clarity in goals </w:t>
      </w:r>
      <w:r w:rsidR="0053125D">
        <w:rPr>
          <w:rFonts w:ascii="Cambria" w:hAnsi="Cambria"/>
          <w:color w:val="auto"/>
          <w:sz w:val="24"/>
          <w:szCs w:val="24"/>
        </w:rPr>
        <w:t xml:space="preserve">between a sponsoring agency and the watershed collaborative </w:t>
      </w:r>
      <w:r w:rsidRPr="005E1B6B">
        <w:rPr>
          <w:rFonts w:ascii="Cambria" w:hAnsi="Cambria"/>
          <w:color w:val="auto"/>
          <w:sz w:val="24"/>
          <w:szCs w:val="24"/>
        </w:rPr>
        <w:t xml:space="preserve">can improve </w:t>
      </w:r>
      <w:r w:rsidR="0053125D">
        <w:rPr>
          <w:rFonts w:ascii="Cambria" w:hAnsi="Cambria"/>
          <w:color w:val="auto"/>
          <w:sz w:val="24"/>
          <w:szCs w:val="24"/>
        </w:rPr>
        <w:t>the group’s work</w:t>
      </w:r>
      <w:r w:rsidRPr="005E1B6B">
        <w:rPr>
          <w:rFonts w:ascii="Cambria" w:hAnsi="Cambria"/>
          <w:color w:val="auto"/>
          <w:sz w:val="24"/>
          <w:szCs w:val="24"/>
        </w:rPr>
        <w:t>.   In the situation where Wisconsin organized collaborative groups in all the state’s watershed</w:t>
      </w:r>
      <w:r w:rsidR="00FF5B98">
        <w:rPr>
          <w:rFonts w:ascii="Cambria" w:hAnsi="Cambria"/>
          <w:color w:val="auto"/>
          <w:sz w:val="24"/>
          <w:szCs w:val="24"/>
        </w:rPr>
        <w:t>s</w:t>
      </w:r>
      <w:r w:rsidRPr="005E1B6B">
        <w:rPr>
          <w:rFonts w:ascii="Cambria" w:hAnsi="Cambria"/>
          <w:color w:val="auto"/>
          <w:sz w:val="24"/>
          <w:szCs w:val="24"/>
        </w:rPr>
        <w:t>, it did not clarify state-level goals and objectives for the natural resource.  Absent goals from the agency, and without a crisis to which the groups could respond, the partnerships “lacked clear drivers for collaboration that would unite stakeholders</w:t>
      </w:r>
      <w:r w:rsidR="0053125D">
        <w:rPr>
          <w:rFonts w:ascii="Cambria" w:hAnsi="Cambria"/>
          <w:color w:val="auto"/>
          <w:sz w:val="24"/>
          <w:szCs w:val="24"/>
        </w:rPr>
        <w:t xml:space="preserve"> across a broad range of issues</w:t>
      </w:r>
      <w:r w:rsidRPr="005E1B6B">
        <w:rPr>
          <w:rFonts w:ascii="Cambria" w:hAnsi="Cambria"/>
          <w:color w:val="auto"/>
          <w:sz w:val="24"/>
          <w:szCs w:val="24"/>
        </w:rPr>
        <w:t>” (Genskow and Wood 2011, 419</w:t>
      </w:r>
      <w:r w:rsidR="0053125D">
        <w:rPr>
          <w:rFonts w:ascii="Cambria" w:hAnsi="Cambria"/>
          <w:color w:val="auto"/>
          <w:sz w:val="24"/>
          <w:szCs w:val="24"/>
        </w:rPr>
        <w:t>)</w:t>
      </w:r>
      <w:r w:rsidRPr="005E1B6B">
        <w:rPr>
          <w:rFonts w:ascii="Cambria" w:hAnsi="Cambria"/>
          <w:color w:val="auto"/>
          <w:sz w:val="24"/>
          <w:szCs w:val="24"/>
        </w:rPr>
        <w:t xml:space="preserve">.  </w:t>
      </w:r>
    </w:p>
    <w:p w:rsidR="005E1B6B" w:rsidRPr="005E1B6B" w:rsidRDefault="005E1B6B" w:rsidP="005E1B6B">
      <w:pPr>
        <w:pStyle w:val="Normal1"/>
        <w:contextualSpacing/>
        <w:rPr>
          <w:rFonts w:ascii="Cambria" w:hAnsi="Cambria"/>
          <w:color w:val="auto"/>
          <w:sz w:val="24"/>
          <w:szCs w:val="24"/>
        </w:rPr>
      </w:pPr>
    </w:p>
    <w:p w:rsidR="005E1B6B" w:rsidRPr="00C60C2E" w:rsidRDefault="00182378" w:rsidP="005E1B6B">
      <w:pPr>
        <w:pStyle w:val="Normal1"/>
        <w:contextualSpacing/>
        <w:rPr>
          <w:rFonts w:ascii="Cambria" w:hAnsi="Cambria"/>
          <w:color w:val="auto"/>
          <w:sz w:val="24"/>
          <w:szCs w:val="24"/>
        </w:rPr>
      </w:pPr>
      <w:r>
        <w:rPr>
          <w:rFonts w:ascii="Cambria" w:hAnsi="Cambria"/>
          <w:color w:val="auto"/>
          <w:sz w:val="24"/>
          <w:szCs w:val="24"/>
        </w:rPr>
        <w:t xml:space="preserve">A </w:t>
      </w:r>
      <w:r w:rsidRPr="005E1B6B">
        <w:rPr>
          <w:rFonts w:ascii="Cambria" w:hAnsi="Cambria"/>
          <w:color w:val="auto"/>
          <w:sz w:val="24"/>
          <w:szCs w:val="24"/>
        </w:rPr>
        <w:t>group’s lack of authority and legitimacy</w:t>
      </w:r>
      <w:r>
        <w:rPr>
          <w:rFonts w:ascii="Cambria" w:hAnsi="Cambria"/>
          <w:color w:val="auto"/>
          <w:sz w:val="24"/>
          <w:szCs w:val="24"/>
        </w:rPr>
        <w:t xml:space="preserve"> can be a significant </w:t>
      </w:r>
      <w:r w:rsidR="005E1B6B" w:rsidRPr="005E1B6B">
        <w:rPr>
          <w:rFonts w:ascii="Cambria" w:hAnsi="Cambria"/>
          <w:color w:val="auto"/>
          <w:sz w:val="24"/>
          <w:szCs w:val="24"/>
        </w:rPr>
        <w:t xml:space="preserve">external </w:t>
      </w:r>
      <w:r>
        <w:rPr>
          <w:rFonts w:ascii="Cambria" w:hAnsi="Cambria"/>
          <w:color w:val="auto"/>
          <w:sz w:val="24"/>
          <w:szCs w:val="24"/>
        </w:rPr>
        <w:t xml:space="preserve">barrier for plan implementation.  </w:t>
      </w:r>
      <w:r w:rsidR="0047050F">
        <w:rPr>
          <w:rFonts w:ascii="Cambria" w:hAnsi="Cambria"/>
          <w:color w:val="auto"/>
          <w:sz w:val="24"/>
          <w:szCs w:val="24"/>
        </w:rPr>
        <w:t xml:space="preserve"> </w:t>
      </w:r>
      <w:r w:rsidR="00382C84">
        <w:rPr>
          <w:rFonts w:ascii="Cambria" w:hAnsi="Cambria"/>
          <w:color w:val="auto"/>
          <w:sz w:val="24"/>
          <w:szCs w:val="24"/>
        </w:rPr>
        <w:t xml:space="preserve">Governmental entities can use their power to enhance the potential for a group’s success in implementation.  </w:t>
      </w:r>
      <w:r w:rsidR="0047050F">
        <w:rPr>
          <w:rFonts w:ascii="Cambria" w:hAnsi="Cambria"/>
          <w:color w:val="auto"/>
          <w:sz w:val="24"/>
          <w:szCs w:val="24"/>
        </w:rPr>
        <w:t xml:space="preserve">Involving </w:t>
      </w:r>
      <w:r w:rsidR="005E1B6B" w:rsidRPr="005E1B6B">
        <w:rPr>
          <w:rFonts w:ascii="Cambria" w:hAnsi="Cambria"/>
          <w:color w:val="auto"/>
          <w:sz w:val="24"/>
          <w:szCs w:val="24"/>
        </w:rPr>
        <w:t xml:space="preserve">influential </w:t>
      </w:r>
      <w:r w:rsidR="005E1B6B" w:rsidRPr="00382C84">
        <w:rPr>
          <w:rFonts w:ascii="Cambria" w:hAnsi="Cambria"/>
          <w:color w:val="auto"/>
          <w:sz w:val="24"/>
          <w:szCs w:val="24"/>
        </w:rPr>
        <w:t>governmental</w:t>
      </w:r>
      <w:r w:rsidR="0047050F" w:rsidRPr="00382C84">
        <w:rPr>
          <w:rFonts w:ascii="Cambria" w:hAnsi="Cambria"/>
          <w:color w:val="auto"/>
          <w:sz w:val="24"/>
          <w:szCs w:val="24"/>
        </w:rPr>
        <w:t xml:space="preserve"> decision-makers and officials can </w:t>
      </w:r>
      <w:r w:rsidR="005E1B6B" w:rsidRPr="00382C84">
        <w:rPr>
          <w:rFonts w:ascii="Cambria" w:hAnsi="Cambria"/>
          <w:color w:val="auto"/>
          <w:sz w:val="24"/>
          <w:szCs w:val="24"/>
        </w:rPr>
        <w:t xml:space="preserve">create alliances and a network </w:t>
      </w:r>
      <w:r w:rsidR="0047050F" w:rsidRPr="00382C84">
        <w:rPr>
          <w:rFonts w:ascii="Cambria" w:hAnsi="Cambria"/>
          <w:color w:val="auto"/>
          <w:sz w:val="24"/>
          <w:szCs w:val="24"/>
        </w:rPr>
        <w:t xml:space="preserve">that </w:t>
      </w:r>
      <w:r w:rsidR="00AD163C" w:rsidRPr="00382C84">
        <w:rPr>
          <w:rFonts w:ascii="Cambria" w:hAnsi="Cambria"/>
          <w:color w:val="auto"/>
          <w:sz w:val="24"/>
          <w:szCs w:val="24"/>
        </w:rPr>
        <w:t>imbue</w:t>
      </w:r>
      <w:r w:rsidR="0047050F" w:rsidRPr="00382C84">
        <w:rPr>
          <w:rFonts w:ascii="Cambria" w:hAnsi="Cambria"/>
          <w:color w:val="auto"/>
          <w:sz w:val="24"/>
          <w:szCs w:val="24"/>
        </w:rPr>
        <w:t xml:space="preserve"> the group with </w:t>
      </w:r>
      <w:r w:rsidR="005E1B6B" w:rsidRPr="00382C84">
        <w:rPr>
          <w:rFonts w:ascii="Cambria" w:hAnsi="Cambria"/>
          <w:color w:val="auto"/>
          <w:sz w:val="24"/>
          <w:szCs w:val="24"/>
        </w:rPr>
        <w:t>resources</w:t>
      </w:r>
      <w:r w:rsidR="0047050F" w:rsidRPr="00382C84">
        <w:rPr>
          <w:rFonts w:ascii="Cambria" w:hAnsi="Cambria"/>
          <w:color w:val="auto"/>
          <w:sz w:val="24"/>
          <w:szCs w:val="24"/>
        </w:rPr>
        <w:t>,</w:t>
      </w:r>
      <w:r w:rsidR="005E1B6B" w:rsidRPr="00382C84">
        <w:rPr>
          <w:rFonts w:ascii="Cambria" w:hAnsi="Cambria"/>
          <w:color w:val="auto"/>
          <w:sz w:val="24"/>
          <w:szCs w:val="24"/>
        </w:rPr>
        <w:t xml:space="preserve"> power and political support.  Official mandates or other form</w:t>
      </w:r>
      <w:r w:rsidR="00FF5B98">
        <w:rPr>
          <w:rFonts w:ascii="Cambria" w:hAnsi="Cambria"/>
          <w:color w:val="auto"/>
          <w:sz w:val="24"/>
          <w:szCs w:val="24"/>
        </w:rPr>
        <w:t>s</w:t>
      </w:r>
      <w:r w:rsidR="005E1B6B" w:rsidRPr="00382C84">
        <w:rPr>
          <w:rFonts w:ascii="Cambria" w:hAnsi="Cambria"/>
          <w:color w:val="auto"/>
          <w:sz w:val="24"/>
          <w:szCs w:val="24"/>
        </w:rPr>
        <w:t xml:space="preserve"> of legitimization from governmental entities</w:t>
      </w:r>
      <w:r w:rsidR="00382C84" w:rsidRPr="00382C84">
        <w:rPr>
          <w:rFonts w:ascii="Cambria" w:hAnsi="Cambria"/>
          <w:color w:val="auto"/>
          <w:sz w:val="24"/>
          <w:szCs w:val="24"/>
        </w:rPr>
        <w:t xml:space="preserve"> also enhance a group’s power and chances of successful implementation.  Conversely</w:t>
      </w:r>
      <w:r w:rsidR="005E1B6B" w:rsidRPr="00382C84">
        <w:rPr>
          <w:rFonts w:ascii="Cambria" w:hAnsi="Cambria"/>
          <w:color w:val="auto"/>
          <w:sz w:val="24"/>
          <w:szCs w:val="24"/>
        </w:rPr>
        <w:t>, lack of involvement by key decision-makers, especially those with control of resources</w:t>
      </w:r>
      <w:r w:rsidR="00F010FC" w:rsidRPr="00382C84">
        <w:rPr>
          <w:rFonts w:ascii="Cambria" w:hAnsi="Cambria"/>
          <w:color w:val="auto"/>
          <w:sz w:val="24"/>
          <w:szCs w:val="24"/>
        </w:rPr>
        <w:t>, creates</w:t>
      </w:r>
      <w:r w:rsidR="005E1B6B" w:rsidRPr="00382C84">
        <w:rPr>
          <w:rFonts w:ascii="Cambria" w:hAnsi="Cambria"/>
          <w:color w:val="auto"/>
          <w:sz w:val="24"/>
          <w:szCs w:val="24"/>
        </w:rPr>
        <w:t xml:space="preserve"> problems.  </w:t>
      </w:r>
      <w:r w:rsidR="00382C84" w:rsidRPr="00382C84">
        <w:rPr>
          <w:rFonts w:ascii="Cambria" w:hAnsi="Cambria"/>
          <w:color w:val="auto"/>
          <w:sz w:val="24"/>
          <w:szCs w:val="24"/>
        </w:rPr>
        <w:t>Groups can gain s</w:t>
      </w:r>
      <w:r w:rsidR="005E1B6B" w:rsidRPr="00382C84">
        <w:rPr>
          <w:rFonts w:ascii="Cambria" w:hAnsi="Cambria"/>
          <w:color w:val="auto"/>
          <w:sz w:val="24"/>
          <w:szCs w:val="24"/>
        </w:rPr>
        <w:t>upport from elected officials by sharing information</w:t>
      </w:r>
      <w:r w:rsidR="00382C84" w:rsidRPr="00382C84">
        <w:rPr>
          <w:rFonts w:ascii="Cambria" w:hAnsi="Cambria"/>
          <w:color w:val="auto"/>
          <w:sz w:val="24"/>
          <w:szCs w:val="24"/>
        </w:rPr>
        <w:t>.  F</w:t>
      </w:r>
      <w:r w:rsidR="005E1B6B" w:rsidRPr="00382C84">
        <w:rPr>
          <w:rFonts w:ascii="Cambria" w:hAnsi="Cambria"/>
          <w:color w:val="auto"/>
          <w:sz w:val="24"/>
          <w:szCs w:val="24"/>
        </w:rPr>
        <w:t xml:space="preserve">ormalizing and institutionalizing a group </w:t>
      </w:r>
      <w:r w:rsidR="00ED1BD9">
        <w:rPr>
          <w:rFonts w:ascii="Cambria" w:hAnsi="Cambria"/>
          <w:color w:val="auto"/>
          <w:sz w:val="24"/>
          <w:szCs w:val="24"/>
        </w:rPr>
        <w:t>also enhances its</w:t>
      </w:r>
      <w:r w:rsidR="005E1B6B" w:rsidRPr="00382C84">
        <w:rPr>
          <w:rFonts w:ascii="Cambria" w:hAnsi="Cambria"/>
          <w:color w:val="auto"/>
          <w:sz w:val="24"/>
          <w:szCs w:val="24"/>
        </w:rPr>
        <w:t xml:space="preserve"> </w:t>
      </w:r>
      <w:proofErr w:type="gramStart"/>
      <w:r w:rsidR="005E1B6B" w:rsidRPr="00382C84">
        <w:rPr>
          <w:rFonts w:ascii="Cambria" w:hAnsi="Cambria"/>
          <w:color w:val="auto"/>
          <w:sz w:val="24"/>
          <w:szCs w:val="24"/>
        </w:rPr>
        <w:t xml:space="preserve">legitimacy  </w:t>
      </w:r>
      <w:r w:rsidR="0047050F" w:rsidRPr="00382C84">
        <w:rPr>
          <w:rFonts w:ascii="Cambria" w:hAnsi="Cambria"/>
          <w:color w:val="auto"/>
          <w:sz w:val="24"/>
          <w:szCs w:val="24"/>
        </w:rPr>
        <w:t>(</w:t>
      </w:r>
      <w:proofErr w:type="gramEnd"/>
      <w:r w:rsidR="0047050F" w:rsidRPr="00382C84">
        <w:rPr>
          <w:rFonts w:ascii="Cambria" w:hAnsi="Cambria"/>
          <w:color w:val="auto"/>
          <w:sz w:val="24"/>
          <w:szCs w:val="24"/>
        </w:rPr>
        <w:t xml:space="preserve">McDermott, Moote and Danks 2011, </w:t>
      </w:r>
      <w:r w:rsidR="00382C84" w:rsidRPr="00382C84">
        <w:rPr>
          <w:rFonts w:ascii="Cambria" w:hAnsi="Cambria"/>
          <w:color w:val="auto"/>
          <w:sz w:val="24"/>
          <w:szCs w:val="24"/>
        </w:rPr>
        <w:t>90-101)</w:t>
      </w:r>
      <w:r w:rsidR="00FF5B98">
        <w:rPr>
          <w:rFonts w:ascii="Cambria" w:hAnsi="Cambria"/>
          <w:color w:val="auto"/>
          <w:sz w:val="24"/>
          <w:szCs w:val="24"/>
        </w:rPr>
        <w:t>.</w:t>
      </w:r>
    </w:p>
    <w:p w:rsidR="00E351E6" w:rsidRDefault="00E351E6" w:rsidP="008A6190">
      <w:pPr>
        <w:pStyle w:val="Normal1"/>
        <w:contextualSpacing/>
        <w:rPr>
          <w:rFonts w:ascii="Cambria" w:hAnsi="Cambria"/>
          <w:color w:val="auto"/>
          <w:sz w:val="24"/>
          <w:szCs w:val="24"/>
        </w:rPr>
      </w:pPr>
    </w:p>
    <w:p w:rsidR="00705348" w:rsidRDefault="005A6DBB" w:rsidP="005102C9">
      <w:pPr>
        <w:pStyle w:val="Normal1"/>
        <w:contextualSpacing/>
        <w:rPr>
          <w:rFonts w:asciiTheme="minorHAnsi" w:hAnsiTheme="minorHAnsi"/>
          <w:color w:val="auto"/>
          <w:sz w:val="24"/>
          <w:szCs w:val="24"/>
        </w:rPr>
      </w:pPr>
      <w:r w:rsidRPr="00C60C2E">
        <w:rPr>
          <w:rFonts w:ascii="Cambria" w:hAnsi="Cambria"/>
          <w:color w:val="auto"/>
          <w:sz w:val="24"/>
          <w:szCs w:val="24"/>
          <w:u w:val="single"/>
        </w:rPr>
        <w:t>Scientific/technical information</w:t>
      </w:r>
      <w:r w:rsidRPr="00C60C2E">
        <w:rPr>
          <w:rFonts w:ascii="Cambria" w:hAnsi="Cambria"/>
          <w:color w:val="auto"/>
          <w:sz w:val="24"/>
          <w:szCs w:val="24"/>
        </w:rPr>
        <w:t xml:space="preserve">.  </w:t>
      </w:r>
      <w:r w:rsidR="00806E80">
        <w:rPr>
          <w:rFonts w:ascii="Cambria" w:hAnsi="Cambria"/>
          <w:color w:val="auto"/>
          <w:sz w:val="24"/>
          <w:szCs w:val="24"/>
        </w:rPr>
        <w:t>Eleven of the</w:t>
      </w:r>
      <w:r w:rsidR="00633405" w:rsidRPr="00C60C2E">
        <w:rPr>
          <w:rFonts w:ascii="Cambria" w:hAnsi="Cambria"/>
          <w:color w:val="auto"/>
          <w:sz w:val="24"/>
          <w:szCs w:val="24"/>
        </w:rPr>
        <w:t xml:space="preserve"> studies </w:t>
      </w:r>
      <w:r w:rsidR="00E351E6" w:rsidRPr="00C60C2E">
        <w:rPr>
          <w:rFonts w:ascii="Cambria" w:hAnsi="Cambria"/>
          <w:color w:val="auto"/>
          <w:sz w:val="24"/>
          <w:szCs w:val="24"/>
        </w:rPr>
        <w:t xml:space="preserve">reviewed by Leach and Pelkey </w:t>
      </w:r>
      <w:r w:rsidR="00633405" w:rsidRPr="00C60C2E">
        <w:rPr>
          <w:rFonts w:ascii="Cambria" w:hAnsi="Cambria"/>
          <w:color w:val="auto"/>
          <w:sz w:val="24"/>
          <w:szCs w:val="24"/>
        </w:rPr>
        <w:t>showed that adequate scientific information and understanding were imp</w:t>
      </w:r>
      <w:r w:rsidR="00E351E6" w:rsidRPr="00C60C2E">
        <w:rPr>
          <w:rFonts w:ascii="Cambria" w:hAnsi="Cambria"/>
          <w:color w:val="auto"/>
          <w:sz w:val="24"/>
          <w:szCs w:val="24"/>
        </w:rPr>
        <w:t>o</w:t>
      </w:r>
      <w:r w:rsidR="00633405" w:rsidRPr="00C60C2E">
        <w:rPr>
          <w:rFonts w:ascii="Cambria" w:hAnsi="Cambria"/>
          <w:color w:val="auto"/>
          <w:sz w:val="24"/>
          <w:szCs w:val="24"/>
        </w:rPr>
        <w:t>r</w:t>
      </w:r>
      <w:r w:rsidR="00E351E6" w:rsidRPr="00C60C2E">
        <w:rPr>
          <w:rFonts w:ascii="Cambria" w:hAnsi="Cambria"/>
          <w:color w:val="auto"/>
          <w:sz w:val="24"/>
          <w:szCs w:val="24"/>
        </w:rPr>
        <w:t>t</w:t>
      </w:r>
      <w:r w:rsidR="00633405" w:rsidRPr="00C60C2E">
        <w:rPr>
          <w:rFonts w:ascii="Cambria" w:hAnsi="Cambria"/>
          <w:color w:val="auto"/>
          <w:sz w:val="24"/>
          <w:szCs w:val="24"/>
        </w:rPr>
        <w:t>ant to group success</w:t>
      </w:r>
      <w:r w:rsidR="001E3478">
        <w:rPr>
          <w:rFonts w:ascii="Cambria" w:hAnsi="Cambria"/>
          <w:color w:val="auto"/>
          <w:sz w:val="24"/>
          <w:szCs w:val="24"/>
        </w:rPr>
        <w:t xml:space="preserve">, </w:t>
      </w:r>
      <w:r w:rsidR="00806E80">
        <w:rPr>
          <w:rFonts w:ascii="Cambria" w:hAnsi="Cambria"/>
          <w:color w:val="auto"/>
          <w:sz w:val="24"/>
          <w:szCs w:val="24"/>
        </w:rPr>
        <w:t>w</w:t>
      </w:r>
      <w:r w:rsidR="001E3478">
        <w:rPr>
          <w:rFonts w:ascii="Cambria" w:hAnsi="Cambria"/>
          <w:color w:val="auto"/>
          <w:sz w:val="24"/>
          <w:szCs w:val="24"/>
        </w:rPr>
        <w:t xml:space="preserve">ith no studies to the contrary </w:t>
      </w:r>
      <w:r w:rsidR="00806E80">
        <w:rPr>
          <w:rFonts w:ascii="Cambria" w:hAnsi="Cambria"/>
          <w:color w:val="auto"/>
          <w:sz w:val="24"/>
          <w:szCs w:val="24"/>
        </w:rPr>
        <w:t xml:space="preserve">(Leach and Pelkey 2001, 381). </w:t>
      </w:r>
      <w:r w:rsidR="00E351E6" w:rsidRPr="00C60C2E">
        <w:rPr>
          <w:rFonts w:ascii="Cambria" w:hAnsi="Cambria"/>
          <w:color w:val="auto"/>
          <w:sz w:val="24"/>
          <w:szCs w:val="24"/>
        </w:rPr>
        <w:t xml:space="preserve"> Where stakeholder groups require technical data –</w:t>
      </w:r>
      <w:r w:rsidR="00FF5B98">
        <w:rPr>
          <w:rFonts w:ascii="Cambria" w:hAnsi="Cambria"/>
          <w:color w:val="auto"/>
          <w:sz w:val="24"/>
          <w:szCs w:val="24"/>
        </w:rPr>
        <w:t>-</w:t>
      </w:r>
      <w:r w:rsidR="00E351E6" w:rsidRPr="00C60C2E">
        <w:rPr>
          <w:rFonts w:ascii="Cambria" w:hAnsi="Cambria"/>
          <w:color w:val="auto"/>
          <w:sz w:val="24"/>
          <w:szCs w:val="24"/>
        </w:rPr>
        <w:t xml:space="preserve"> as do many watershed partnerships -- its availability and its “unimpaired sharing”</w:t>
      </w:r>
      <w:r w:rsidR="00871D35" w:rsidRPr="00C60C2E">
        <w:rPr>
          <w:rFonts w:ascii="Cambria" w:hAnsi="Cambria"/>
          <w:color w:val="auto"/>
          <w:sz w:val="24"/>
          <w:szCs w:val="24"/>
        </w:rPr>
        <w:t xml:space="preserve"> </w:t>
      </w:r>
      <w:r w:rsidR="00E351E6" w:rsidRPr="00C60C2E">
        <w:rPr>
          <w:rFonts w:ascii="Cambria" w:hAnsi="Cambria"/>
          <w:color w:val="auto"/>
          <w:sz w:val="24"/>
          <w:szCs w:val="24"/>
        </w:rPr>
        <w:t>play crucial</w:t>
      </w:r>
      <w:r w:rsidR="00806E80">
        <w:rPr>
          <w:rFonts w:ascii="Cambria" w:hAnsi="Cambria"/>
          <w:color w:val="auto"/>
          <w:sz w:val="24"/>
          <w:szCs w:val="24"/>
        </w:rPr>
        <w:t xml:space="preserve"> roles in the groups’ success </w:t>
      </w:r>
      <w:r w:rsidR="00E351E6" w:rsidRPr="00C60C2E">
        <w:rPr>
          <w:rFonts w:ascii="Cambria" w:hAnsi="Cambria"/>
          <w:color w:val="auto"/>
          <w:sz w:val="24"/>
          <w:szCs w:val="24"/>
        </w:rPr>
        <w:t xml:space="preserve">and </w:t>
      </w:r>
      <w:r w:rsidR="009725AA" w:rsidRPr="00C60C2E">
        <w:rPr>
          <w:rFonts w:ascii="Cambria" w:hAnsi="Cambria"/>
          <w:color w:val="auto"/>
          <w:sz w:val="24"/>
          <w:szCs w:val="24"/>
        </w:rPr>
        <w:t xml:space="preserve">often </w:t>
      </w:r>
      <w:r w:rsidR="00E351E6" w:rsidRPr="00C60C2E">
        <w:rPr>
          <w:rFonts w:ascii="Cambria" w:hAnsi="Cambria"/>
          <w:color w:val="auto"/>
          <w:sz w:val="24"/>
          <w:szCs w:val="24"/>
        </w:rPr>
        <w:t xml:space="preserve">provide the basis to </w:t>
      </w:r>
      <w:r w:rsidR="00806E80">
        <w:rPr>
          <w:rFonts w:ascii="Cambria" w:hAnsi="Cambria"/>
          <w:color w:val="auto"/>
          <w:sz w:val="24"/>
          <w:szCs w:val="24"/>
        </w:rPr>
        <w:t>craft</w:t>
      </w:r>
      <w:r w:rsidR="009725AA" w:rsidRPr="00C60C2E">
        <w:rPr>
          <w:rFonts w:ascii="Cambria" w:hAnsi="Cambria"/>
          <w:color w:val="auto"/>
          <w:sz w:val="24"/>
          <w:szCs w:val="24"/>
        </w:rPr>
        <w:t xml:space="preserve"> agreements that all participants find beneficial</w:t>
      </w:r>
      <w:r w:rsidR="00806E80">
        <w:rPr>
          <w:rFonts w:ascii="Cambria" w:hAnsi="Cambria"/>
          <w:color w:val="auto"/>
          <w:sz w:val="24"/>
          <w:szCs w:val="24"/>
        </w:rPr>
        <w:t xml:space="preserve"> (</w:t>
      </w:r>
      <w:r w:rsidR="00806E80" w:rsidRPr="00AF793A">
        <w:rPr>
          <w:rFonts w:ascii="Cambria" w:hAnsi="Cambria"/>
          <w:color w:val="auto"/>
          <w:sz w:val="24"/>
          <w:szCs w:val="24"/>
        </w:rPr>
        <w:t xml:space="preserve">Leach and Pelkey </w:t>
      </w:r>
      <w:r w:rsidR="00806E80" w:rsidRPr="005A0112">
        <w:rPr>
          <w:rFonts w:ascii="Cambria" w:hAnsi="Cambria"/>
          <w:color w:val="auto"/>
          <w:sz w:val="24"/>
          <w:szCs w:val="24"/>
        </w:rPr>
        <w:t>2001, 382-83)</w:t>
      </w:r>
      <w:r w:rsidR="0047050F">
        <w:rPr>
          <w:rFonts w:ascii="Cambria" w:hAnsi="Cambria"/>
          <w:color w:val="auto"/>
          <w:sz w:val="24"/>
          <w:szCs w:val="24"/>
        </w:rPr>
        <w:t xml:space="preserve">. </w:t>
      </w:r>
      <w:r w:rsidR="0088273F" w:rsidRPr="00C60C2E">
        <w:rPr>
          <w:rFonts w:ascii="Cambria" w:hAnsi="Cambria"/>
          <w:color w:val="auto"/>
          <w:sz w:val="24"/>
          <w:szCs w:val="24"/>
        </w:rPr>
        <w:t xml:space="preserve"> </w:t>
      </w:r>
      <w:r w:rsidR="005102C9">
        <w:rPr>
          <w:rFonts w:ascii="Cambria" w:hAnsi="Cambria"/>
          <w:color w:val="auto"/>
          <w:sz w:val="24"/>
          <w:szCs w:val="24"/>
        </w:rPr>
        <w:t>The</w:t>
      </w:r>
      <w:r w:rsidR="005102C9" w:rsidRPr="00C60C2E">
        <w:rPr>
          <w:rFonts w:ascii="Cambria" w:hAnsi="Cambria"/>
          <w:color w:val="auto"/>
          <w:sz w:val="24"/>
          <w:szCs w:val="24"/>
        </w:rPr>
        <w:t xml:space="preserve"> very involvement of scientific experts may boost the group's credibility and help keep </w:t>
      </w:r>
      <w:r w:rsidR="005102C9" w:rsidRPr="005102C9">
        <w:rPr>
          <w:rFonts w:ascii="Cambria" w:hAnsi="Cambria"/>
          <w:color w:val="auto"/>
          <w:sz w:val="24"/>
          <w:szCs w:val="24"/>
        </w:rPr>
        <w:t>members actively engaged</w:t>
      </w:r>
      <w:r w:rsidR="005102C9" w:rsidRPr="005102C9">
        <w:rPr>
          <w:rFonts w:ascii="Cambria" w:eastAsia="Times New Roman" w:hAnsi="Cambria"/>
          <w:sz w:val="24"/>
          <w:szCs w:val="24"/>
          <w:shd w:val="clear" w:color="auto" w:fill="FFFFFF"/>
        </w:rPr>
        <w:t xml:space="preserve"> (Koehler and Koontz 2007, 150-51).  And involving </w:t>
      </w:r>
      <w:r w:rsidR="005102C9" w:rsidRPr="005102C9">
        <w:rPr>
          <w:rFonts w:ascii="Cambria" w:hAnsi="Cambria"/>
          <w:color w:val="auto"/>
          <w:sz w:val="24"/>
          <w:szCs w:val="24"/>
        </w:rPr>
        <w:t>external scientific experts in goal setting and monitoring ha</w:t>
      </w:r>
      <w:r w:rsidR="00FF5B98">
        <w:rPr>
          <w:rFonts w:ascii="Cambria" w:hAnsi="Cambria"/>
          <w:color w:val="auto"/>
          <w:sz w:val="24"/>
          <w:szCs w:val="24"/>
        </w:rPr>
        <w:t>s</w:t>
      </w:r>
      <w:r w:rsidR="005102C9" w:rsidRPr="005102C9">
        <w:rPr>
          <w:rFonts w:ascii="Cambria" w:hAnsi="Cambria"/>
          <w:color w:val="auto"/>
          <w:sz w:val="24"/>
          <w:szCs w:val="24"/>
        </w:rPr>
        <w:t xml:space="preserve"> been found to be important in stakeholder forest group restoration (Antuma et al. 2014, 144-47).  </w:t>
      </w:r>
      <w:r w:rsidR="005102C9" w:rsidRPr="005102C9">
        <w:rPr>
          <w:rFonts w:ascii="Cambria" w:eastAsia="Times New Roman" w:hAnsi="Cambria"/>
          <w:sz w:val="24"/>
          <w:szCs w:val="24"/>
          <w:shd w:val="clear" w:color="auto" w:fill="FFFFFF"/>
        </w:rPr>
        <w:t>G</w:t>
      </w:r>
      <w:r w:rsidR="0088273F" w:rsidRPr="005102C9">
        <w:rPr>
          <w:rFonts w:ascii="Cambria" w:eastAsia="Times New Roman" w:hAnsi="Cambria"/>
          <w:sz w:val="24"/>
          <w:szCs w:val="24"/>
          <w:shd w:val="clear" w:color="auto" w:fill="FFFFFF"/>
        </w:rPr>
        <w:t xml:space="preserve">roups that were successful at long-term </w:t>
      </w:r>
      <w:r w:rsidR="00F90C61" w:rsidRPr="005102C9">
        <w:rPr>
          <w:rFonts w:ascii="Cambria" w:hAnsi="Cambria"/>
          <w:color w:val="auto"/>
          <w:sz w:val="24"/>
          <w:szCs w:val="24"/>
        </w:rPr>
        <w:t xml:space="preserve">water quality monitoring had </w:t>
      </w:r>
      <w:r w:rsidR="0074194D" w:rsidRPr="005102C9">
        <w:rPr>
          <w:rFonts w:ascii="Cambria" w:hAnsi="Cambria"/>
          <w:color w:val="auto"/>
          <w:sz w:val="24"/>
          <w:szCs w:val="24"/>
        </w:rPr>
        <w:t>access to scientific</w:t>
      </w:r>
      <w:r w:rsidR="0074194D" w:rsidRPr="00C60C2E">
        <w:rPr>
          <w:rFonts w:ascii="Cambria" w:hAnsi="Cambria"/>
          <w:color w:val="auto"/>
          <w:sz w:val="24"/>
          <w:szCs w:val="24"/>
        </w:rPr>
        <w:t xml:space="preserve"> expertise in </w:t>
      </w:r>
      <w:r w:rsidR="00F90C61" w:rsidRPr="00C60C2E">
        <w:rPr>
          <w:rFonts w:ascii="Cambria" w:hAnsi="Cambria"/>
          <w:color w:val="auto"/>
          <w:sz w:val="24"/>
          <w:szCs w:val="24"/>
        </w:rPr>
        <w:t xml:space="preserve">data collection and interpretation, </w:t>
      </w:r>
      <w:r w:rsidR="009E67BA" w:rsidRPr="00C60C2E">
        <w:rPr>
          <w:rFonts w:ascii="Cambria" w:hAnsi="Cambria"/>
          <w:color w:val="auto"/>
          <w:sz w:val="24"/>
          <w:szCs w:val="24"/>
        </w:rPr>
        <w:t>and in providing</w:t>
      </w:r>
      <w:r w:rsidR="0074194D" w:rsidRPr="00C60C2E">
        <w:rPr>
          <w:rFonts w:ascii="Cambria" w:hAnsi="Cambria"/>
          <w:color w:val="auto"/>
          <w:sz w:val="24"/>
          <w:szCs w:val="24"/>
        </w:rPr>
        <w:t xml:space="preserve"> robust training for volunteers</w:t>
      </w:r>
      <w:r w:rsidR="0088273F">
        <w:rPr>
          <w:rFonts w:ascii="Cambria" w:hAnsi="Cambria"/>
          <w:color w:val="auto"/>
          <w:sz w:val="24"/>
          <w:szCs w:val="24"/>
        </w:rPr>
        <w:t xml:space="preserve"> </w:t>
      </w:r>
      <w:r w:rsidR="0074194D" w:rsidRPr="0088273F">
        <w:rPr>
          <w:rFonts w:ascii="Cambria" w:hAnsi="Cambria"/>
          <w:color w:val="auto"/>
          <w:sz w:val="24"/>
          <w:szCs w:val="24"/>
        </w:rPr>
        <w:t>(</w:t>
      </w:r>
      <w:r w:rsidR="002F429C" w:rsidRPr="0088273F">
        <w:rPr>
          <w:rFonts w:ascii="Cambria" w:hAnsi="Cambria"/>
          <w:color w:val="auto"/>
          <w:sz w:val="24"/>
          <w:szCs w:val="24"/>
        </w:rPr>
        <w:t xml:space="preserve">Sharp and Conrad 2006, </w:t>
      </w:r>
      <w:r w:rsidR="0074194D" w:rsidRPr="0088273F">
        <w:rPr>
          <w:rFonts w:ascii="Cambria" w:hAnsi="Cambria"/>
          <w:color w:val="auto"/>
          <w:sz w:val="24"/>
          <w:szCs w:val="24"/>
        </w:rPr>
        <w:t>406</w:t>
      </w:r>
      <w:r w:rsidR="00F010FC" w:rsidRPr="0088273F">
        <w:rPr>
          <w:rFonts w:ascii="Cambria" w:hAnsi="Cambria"/>
          <w:color w:val="auto"/>
          <w:sz w:val="24"/>
          <w:szCs w:val="24"/>
        </w:rPr>
        <w:t xml:space="preserve">). </w:t>
      </w:r>
      <w:r w:rsidR="005102C9">
        <w:rPr>
          <w:rFonts w:ascii="Cambria" w:hAnsi="Cambria"/>
          <w:sz w:val="24"/>
          <w:szCs w:val="24"/>
        </w:rPr>
        <w:t>C</w:t>
      </w:r>
      <w:r w:rsidR="0088273F" w:rsidRPr="0088273F">
        <w:rPr>
          <w:rFonts w:ascii="Cambria" w:hAnsi="Cambria"/>
          <w:sz w:val="24"/>
          <w:szCs w:val="24"/>
        </w:rPr>
        <w:t xml:space="preserve">ollaborative groups can overcome external power differentials and enhance </w:t>
      </w:r>
      <w:r w:rsidR="00FF5B98">
        <w:rPr>
          <w:rFonts w:ascii="Cambria" w:hAnsi="Cambria"/>
          <w:sz w:val="24"/>
          <w:szCs w:val="24"/>
        </w:rPr>
        <w:t>their</w:t>
      </w:r>
      <w:r w:rsidR="0088273F" w:rsidRPr="0088273F">
        <w:rPr>
          <w:rFonts w:ascii="Cambria" w:hAnsi="Cambria"/>
          <w:sz w:val="24"/>
          <w:szCs w:val="24"/>
        </w:rPr>
        <w:t xml:space="preserve"> success at implementation by both e</w:t>
      </w:r>
      <w:r w:rsidR="00D03EB0" w:rsidRPr="0088273F">
        <w:rPr>
          <w:rFonts w:asciiTheme="minorHAnsi" w:hAnsiTheme="minorHAnsi"/>
          <w:color w:val="auto"/>
          <w:sz w:val="24"/>
          <w:szCs w:val="24"/>
        </w:rPr>
        <w:t xml:space="preserve">xpanding </w:t>
      </w:r>
      <w:r w:rsidR="00FF5B98">
        <w:rPr>
          <w:rFonts w:asciiTheme="minorHAnsi" w:hAnsiTheme="minorHAnsi"/>
          <w:color w:val="auto"/>
          <w:sz w:val="24"/>
          <w:szCs w:val="24"/>
        </w:rPr>
        <w:t>their</w:t>
      </w:r>
      <w:r w:rsidR="0088273F" w:rsidRPr="0088273F">
        <w:rPr>
          <w:rFonts w:asciiTheme="minorHAnsi" w:hAnsiTheme="minorHAnsi"/>
          <w:color w:val="auto"/>
          <w:sz w:val="24"/>
          <w:szCs w:val="24"/>
        </w:rPr>
        <w:t xml:space="preserve"> </w:t>
      </w:r>
      <w:r w:rsidR="00D03EB0" w:rsidRPr="0088273F">
        <w:rPr>
          <w:rFonts w:asciiTheme="minorHAnsi" w:hAnsiTheme="minorHAnsi"/>
          <w:color w:val="auto"/>
          <w:sz w:val="24"/>
          <w:szCs w:val="24"/>
        </w:rPr>
        <w:t>scientific</w:t>
      </w:r>
      <w:r w:rsidR="0088273F" w:rsidRPr="0088273F">
        <w:rPr>
          <w:rFonts w:asciiTheme="minorHAnsi" w:hAnsiTheme="minorHAnsi"/>
          <w:color w:val="auto"/>
          <w:sz w:val="24"/>
          <w:szCs w:val="24"/>
        </w:rPr>
        <w:t>/</w:t>
      </w:r>
      <w:r w:rsidR="00D03EB0" w:rsidRPr="0088273F">
        <w:rPr>
          <w:rFonts w:asciiTheme="minorHAnsi" w:hAnsiTheme="minorHAnsi"/>
          <w:color w:val="auto"/>
          <w:sz w:val="24"/>
          <w:szCs w:val="24"/>
        </w:rPr>
        <w:t xml:space="preserve">technical knowledge </w:t>
      </w:r>
      <w:r w:rsidR="0088273F" w:rsidRPr="0088273F">
        <w:rPr>
          <w:rFonts w:asciiTheme="minorHAnsi" w:hAnsiTheme="minorHAnsi"/>
          <w:color w:val="auto"/>
          <w:sz w:val="24"/>
          <w:szCs w:val="24"/>
        </w:rPr>
        <w:t xml:space="preserve">as well as </w:t>
      </w:r>
      <w:r w:rsidR="00FF5B98">
        <w:rPr>
          <w:rFonts w:asciiTheme="minorHAnsi" w:hAnsiTheme="minorHAnsi"/>
          <w:color w:val="auto"/>
          <w:sz w:val="24"/>
          <w:szCs w:val="24"/>
        </w:rPr>
        <w:t>their</w:t>
      </w:r>
      <w:r w:rsidR="0088273F" w:rsidRPr="0088273F">
        <w:rPr>
          <w:rFonts w:asciiTheme="minorHAnsi" w:hAnsiTheme="minorHAnsi"/>
          <w:color w:val="auto"/>
          <w:sz w:val="24"/>
          <w:szCs w:val="24"/>
        </w:rPr>
        <w:t xml:space="preserve"> understanding about the policy arena in which </w:t>
      </w:r>
      <w:r w:rsidR="00FF5B98">
        <w:rPr>
          <w:rFonts w:asciiTheme="minorHAnsi" w:hAnsiTheme="minorHAnsi"/>
          <w:color w:val="auto"/>
          <w:sz w:val="24"/>
          <w:szCs w:val="24"/>
        </w:rPr>
        <w:t>they</w:t>
      </w:r>
      <w:r w:rsidR="00705348">
        <w:rPr>
          <w:rFonts w:asciiTheme="minorHAnsi" w:hAnsiTheme="minorHAnsi"/>
          <w:color w:val="auto"/>
          <w:sz w:val="24"/>
          <w:szCs w:val="24"/>
        </w:rPr>
        <w:t xml:space="preserve"> operate</w:t>
      </w:r>
      <w:r w:rsidR="00D03EB0" w:rsidRPr="0088273F">
        <w:rPr>
          <w:rFonts w:asciiTheme="minorHAnsi" w:hAnsiTheme="minorHAnsi"/>
          <w:color w:val="auto"/>
          <w:sz w:val="24"/>
          <w:szCs w:val="24"/>
        </w:rPr>
        <w:t>.</w:t>
      </w:r>
    </w:p>
    <w:p w:rsidR="0088273F" w:rsidRPr="00705348" w:rsidRDefault="00D03EB0" w:rsidP="005102C9">
      <w:pPr>
        <w:pStyle w:val="Normal1"/>
        <w:contextualSpacing/>
        <w:rPr>
          <w:rFonts w:asciiTheme="minorHAnsi" w:hAnsiTheme="minorHAnsi"/>
          <w:color w:val="auto"/>
          <w:sz w:val="24"/>
          <w:szCs w:val="24"/>
        </w:rPr>
      </w:pPr>
      <w:r w:rsidRPr="0088273F">
        <w:rPr>
          <w:rFonts w:asciiTheme="minorHAnsi" w:hAnsiTheme="minorHAnsi"/>
          <w:color w:val="auto"/>
          <w:sz w:val="24"/>
          <w:szCs w:val="24"/>
        </w:rPr>
        <w:t xml:space="preserve">  </w:t>
      </w:r>
    </w:p>
    <w:p w:rsidR="0088273F" w:rsidRPr="00705348" w:rsidRDefault="00D03EB0" w:rsidP="0088273F">
      <w:pPr>
        <w:pStyle w:val="Normal1"/>
        <w:ind w:left="720"/>
        <w:contextualSpacing/>
        <w:rPr>
          <w:rFonts w:asciiTheme="minorHAnsi" w:hAnsiTheme="minorHAnsi"/>
          <w:i/>
          <w:color w:val="auto"/>
          <w:sz w:val="24"/>
          <w:szCs w:val="24"/>
        </w:rPr>
      </w:pPr>
      <w:r w:rsidRPr="00705348">
        <w:rPr>
          <w:rFonts w:asciiTheme="minorHAnsi" w:hAnsiTheme="minorHAnsi"/>
          <w:i/>
          <w:color w:val="auto"/>
          <w:sz w:val="24"/>
          <w:szCs w:val="24"/>
        </w:rPr>
        <w:t xml:space="preserve">“When collaborative members learn the science that underlies environmental problems and proposed solutions, when they learn about the policy process, including where, when, and how they can influence difference, and when they learn the discourses that function in both arenas, then they have gained power.”  </w:t>
      </w:r>
    </w:p>
    <w:p w:rsidR="00705348" w:rsidRPr="0088273F" w:rsidRDefault="00705348" w:rsidP="0088273F">
      <w:pPr>
        <w:pStyle w:val="Normal1"/>
        <w:ind w:left="720"/>
        <w:contextualSpacing/>
        <w:rPr>
          <w:rFonts w:asciiTheme="minorHAnsi" w:hAnsiTheme="minorHAnsi"/>
          <w:color w:val="auto"/>
          <w:sz w:val="24"/>
          <w:szCs w:val="24"/>
        </w:rPr>
      </w:pPr>
    </w:p>
    <w:p w:rsidR="00D03EB0" w:rsidRPr="0088273F" w:rsidRDefault="001A0360" w:rsidP="00D03EB0">
      <w:pPr>
        <w:pStyle w:val="Normal1"/>
        <w:contextualSpacing/>
        <w:rPr>
          <w:rFonts w:ascii="Cambria" w:eastAsia="Times New Roman" w:hAnsi="Cambria"/>
          <w:sz w:val="24"/>
          <w:szCs w:val="24"/>
          <w:shd w:val="clear" w:color="auto" w:fill="FFFFFF"/>
        </w:rPr>
      </w:pPr>
      <w:r w:rsidRPr="0088273F">
        <w:rPr>
          <w:rFonts w:asciiTheme="minorHAnsi" w:hAnsiTheme="minorHAnsi"/>
          <w:color w:val="auto"/>
          <w:sz w:val="24"/>
          <w:szCs w:val="24"/>
        </w:rPr>
        <w:t>(</w:t>
      </w:r>
      <w:r w:rsidRPr="0088273F">
        <w:rPr>
          <w:rFonts w:ascii="Cambria" w:hAnsi="Cambria"/>
          <w:sz w:val="24"/>
          <w:szCs w:val="24"/>
        </w:rPr>
        <w:t xml:space="preserve">McDermott, Moote and Danks 2011, </w:t>
      </w:r>
      <w:r w:rsidR="00D03EB0" w:rsidRPr="0088273F">
        <w:rPr>
          <w:rFonts w:asciiTheme="minorHAnsi" w:hAnsiTheme="minorHAnsi"/>
          <w:color w:val="auto"/>
          <w:sz w:val="24"/>
          <w:szCs w:val="24"/>
        </w:rPr>
        <w:t>95</w:t>
      </w:r>
      <w:r w:rsidRPr="0088273F">
        <w:rPr>
          <w:rFonts w:asciiTheme="minorHAnsi" w:hAnsiTheme="minorHAnsi"/>
          <w:color w:val="auto"/>
          <w:sz w:val="24"/>
          <w:szCs w:val="24"/>
        </w:rPr>
        <w:t>)</w:t>
      </w:r>
      <w:r w:rsidR="003314C7">
        <w:rPr>
          <w:rFonts w:asciiTheme="minorHAnsi" w:hAnsiTheme="minorHAnsi"/>
          <w:color w:val="auto"/>
          <w:sz w:val="24"/>
          <w:szCs w:val="24"/>
        </w:rPr>
        <w:t>.</w:t>
      </w:r>
    </w:p>
    <w:p w:rsidR="005102C9" w:rsidRDefault="005102C9" w:rsidP="005102C9">
      <w:pPr>
        <w:pStyle w:val="Normal1"/>
        <w:contextualSpacing/>
        <w:rPr>
          <w:rFonts w:ascii="Cambria" w:hAnsi="Cambria"/>
          <w:color w:val="auto"/>
          <w:sz w:val="24"/>
          <w:szCs w:val="24"/>
        </w:rPr>
      </w:pPr>
    </w:p>
    <w:p w:rsidR="00B56940" w:rsidRPr="0094766A" w:rsidRDefault="005A6DBB" w:rsidP="008A6190">
      <w:pPr>
        <w:pStyle w:val="Normal1"/>
        <w:contextualSpacing/>
        <w:rPr>
          <w:rFonts w:ascii="Cambria" w:hAnsi="Cambria"/>
          <w:color w:val="auto"/>
          <w:sz w:val="24"/>
          <w:szCs w:val="24"/>
          <w:highlight w:val="white"/>
        </w:rPr>
      </w:pPr>
      <w:r w:rsidRPr="003314C7">
        <w:rPr>
          <w:rFonts w:ascii="Cambria" w:hAnsi="Cambria"/>
          <w:color w:val="auto"/>
          <w:sz w:val="24"/>
          <w:szCs w:val="24"/>
          <w:u w:val="single"/>
        </w:rPr>
        <w:t>The intersection</w:t>
      </w:r>
      <w:r w:rsidRPr="003314C7">
        <w:rPr>
          <w:rFonts w:ascii="Cambria" w:hAnsi="Cambria"/>
          <w:color w:val="auto"/>
          <w:sz w:val="24"/>
          <w:szCs w:val="24"/>
        </w:rPr>
        <w:t xml:space="preserve">.  </w:t>
      </w:r>
      <w:r w:rsidR="00871D35" w:rsidRPr="003314C7">
        <w:rPr>
          <w:rFonts w:ascii="Cambria" w:hAnsi="Cambria"/>
          <w:color w:val="auto"/>
          <w:sz w:val="24"/>
          <w:szCs w:val="24"/>
        </w:rPr>
        <w:t xml:space="preserve">While agency involvement can include support on many levels, one </w:t>
      </w:r>
      <w:r w:rsidRPr="003314C7">
        <w:rPr>
          <w:rFonts w:ascii="Cambria" w:hAnsi="Cambria"/>
          <w:color w:val="auto"/>
          <w:sz w:val="24"/>
          <w:szCs w:val="24"/>
        </w:rPr>
        <w:t xml:space="preserve">common method </w:t>
      </w:r>
      <w:r w:rsidR="00871D35" w:rsidRPr="003314C7">
        <w:rPr>
          <w:rFonts w:ascii="Cambria" w:hAnsi="Cambria"/>
          <w:color w:val="auto"/>
          <w:sz w:val="24"/>
          <w:szCs w:val="24"/>
        </w:rPr>
        <w:t>is in providing</w:t>
      </w:r>
      <w:r w:rsidR="00871D35" w:rsidRPr="005A6DBB">
        <w:rPr>
          <w:rFonts w:ascii="Cambria" w:hAnsi="Cambria"/>
          <w:color w:val="auto"/>
          <w:sz w:val="24"/>
          <w:szCs w:val="24"/>
        </w:rPr>
        <w:t xml:space="preserve"> sci</w:t>
      </w:r>
      <w:r w:rsidR="00FC497D">
        <w:rPr>
          <w:rFonts w:ascii="Cambria" w:hAnsi="Cambria"/>
          <w:color w:val="auto"/>
          <w:sz w:val="24"/>
          <w:szCs w:val="24"/>
        </w:rPr>
        <w:t xml:space="preserve">entific and technical support.  Both agencies and collaborative watershed partnerships should seek to initiate and leverage these opportunities. </w:t>
      </w:r>
      <w:r w:rsidR="009725AA" w:rsidRPr="005A6DBB">
        <w:rPr>
          <w:rFonts w:ascii="Cambria" w:hAnsi="Cambria"/>
          <w:color w:val="auto"/>
          <w:sz w:val="24"/>
          <w:szCs w:val="24"/>
        </w:rPr>
        <w:t xml:space="preserve">A </w:t>
      </w:r>
      <w:r w:rsidR="007A2975">
        <w:rPr>
          <w:rFonts w:ascii="Cambria" w:hAnsi="Cambria"/>
          <w:color w:val="auto"/>
          <w:sz w:val="24"/>
          <w:szCs w:val="24"/>
        </w:rPr>
        <w:t xml:space="preserve">survey of 304 participants in </w:t>
      </w:r>
      <w:r w:rsidR="00F010FC">
        <w:rPr>
          <w:rFonts w:ascii="Cambria" w:hAnsi="Cambria"/>
          <w:color w:val="auto"/>
          <w:sz w:val="24"/>
          <w:szCs w:val="24"/>
        </w:rPr>
        <w:t xml:space="preserve">watershed </w:t>
      </w:r>
      <w:r w:rsidR="00F010FC" w:rsidRPr="005A6DBB">
        <w:rPr>
          <w:rFonts w:ascii="Cambria" w:hAnsi="Cambria"/>
          <w:color w:val="auto"/>
          <w:sz w:val="24"/>
          <w:szCs w:val="24"/>
        </w:rPr>
        <w:t>groups</w:t>
      </w:r>
      <w:r w:rsidR="009725AA" w:rsidRPr="005A6DBB">
        <w:rPr>
          <w:rFonts w:ascii="Cambria" w:hAnsi="Cambria"/>
          <w:color w:val="auto"/>
          <w:sz w:val="24"/>
          <w:szCs w:val="24"/>
        </w:rPr>
        <w:t xml:space="preserve"> </w:t>
      </w:r>
      <w:r w:rsidR="007A2975">
        <w:rPr>
          <w:rFonts w:ascii="Cambria" w:hAnsi="Cambria"/>
          <w:color w:val="auto"/>
          <w:sz w:val="24"/>
          <w:szCs w:val="24"/>
        </w:rPr>
        <w:t xml:space="preserve">in the Pacific Northwest </w:t>
      </w:r>
      <w:r w:rsidR="009725AA" w:rsidRPr="005A6DBB">
        <w:rPr>
          <w:rFonts w:ascii="Cambria" w:hAnsi="Cambria"/>
          <w:color w:val="auto"/>
          <w:sz w:val="24"/>
          <w:szCs w:val="24"/>
        </w:rPr>
        <w:t xml:space="preserve">showed that groups trust </w:t>
      </w:r>
      <w:r w:rsidR="003314C7">
        <w:rPr>
          <w:rFonts w:ascii="Cambria" w:hAnsi="Cambria"/>
          <w:color w:val="auto"/>
          <w:sz w:val="24"/>
          <w:szCs w:val="24"/>
        </w:rPr>
        <w:t xml:space="preserve">and prefer to receive </w:t>
      </w:r>
      <w:r w:rsidR="009725AA" w:rsidRPr="005A6DBB">
        <w:rPr>
          <w:rFonts w:ascii="Cambria" w:hAnsi="Cambria"/>
          <w:color w:val="auto"/>
          <w:sz w:val="24"/>
          <w:szCs w:val="24"/>
        </w:rPr>
        <w:t>information from agencies</w:t>
      </w:r>
      <w:r w:rsidR="003314C7">
        <w:rPr>
          <w:rFonts w:ascii="Cambria" w:hAnsi="Cambria"/>
          <w:color w:val="auto"/>
          <w:sz w:val="24"/>
          <w:szCs w:val="24"/>
        </w:rPr>
        <w:t xml:space="preserve">. </w:t>
      </w:r>
      <w:r w:rsidR="009725AA" w:rsidRPr="005A6DBB">
        <w:rPr>
          <w:rFonts w:ascii="Cambria" w:hAnsi="Cambria"/>
          <w:color w:val="auto"/>
          <w:sz w:val="24"/>
          <w:szCs w:val="24"/>
        </w:rPr>
        <w:t xml:space="preserve"> “An opportunity exists for further </w:t>
      </w:r>
      <w:r w:rsidRPr="005A6DBB">
        <w:rPr>
          <w:rFonts w:ascii="Cambria" w:hAnsi="Cambria"/>
          <w:color w:val="auto"/>
          <w:sz w:val="24"/>
          <w:szCs w:val="24"/>
        </w:rPr>
        <w:t>engagement</w:t>
      </w:r>
      <w:r w:rsidR="009725AA" w:rsidRPr="005A6DBB">
        <w:rPr>
          <w:rFonts w:ascii="Cambria" w:hAnsi="Cambria"/>
          <w:color w:val="auto"/>
          <w:sz w:val="24"/>
          <w:szCs w:val="24"/>
        </w:rPr>
        <w:t xml:space="preserve"> between watershed groups and agencies for mutually beneficial information </w:t>
      </w:r>
      <w:r>
        <w:rPr>
          <w:rFonts w:ascii="Cambria" w:hAnsi="Cambria"/>
          <w:color w:val="auto"/>
          <w:sz w:val="24"/>
          <w:szCs w:val="24"/>
        </w:rPr>
        <w:t>flow, capacity buil</w:t>
      </w:r>
      <w:r w:rsidR="009725AA" w:rsidRPr="005A6DBB">
        <w:rPr>
          <w:rFonts w:ascii="Cambria" w:hAnsi="Cambria"/>
          <w:color w:val="auto"/>
          <w:sz w:val="24"/>
          <w:szCs w:val="24"/>
        </w:rPr>
        <w:t>ding and project completion</w:t>
      </w:r>
      <w:r w:rsidR="00FC497D">
        <w:rPr>
          <w:rFonts w:ascii="Cambria" w:hAnsi="Cambria"/>
          <w:color w:val="auto"/>
          <w:sz w:val="24"/>
          <w:szCs w:val="24"/>
        </w:rPr>
        <w:t xml:space="preserve">” </w:t>
      </w:r>
      <w:r w:rsidR="002D43A1" w:rsidRPr="005A6DBB">
        <w:rPr>
          <w:rFonts w:ascii="Cambria" w:hAnsi="Cambria"/>
          <w:color w:val="auto"/>
          <w:sz w:val="24"/>
          <w:szCs w:val="24"/>
        </w:rPr>
        <w:t>(</w:t>
      </w:r>
      <w:r w:rsidR="00C54632" w:rsidRPr="00C54632">
        <w:rPr>
          <w:rFonts w:ascii="Cambria" w:hAnsi="Cambria"/>
          <w:color w:val="auto"/>
          <w:sz w:val="24"/>
          <w:szCs w:val="24"/>
        </w:rPr>
        <w:t xml:space="preserve">Chaffin et </w:t>
      </w:r>
      <w:r w:rsidR="00C54632" w:rsidRPr="00FC497D">
        <w:rPr>
          <w:rFonts w:ascii="Cambria" w:hAnsi="Cambria"/>
          <w:color w:val="auto"/>
          <w:sz w:val="24"/>
          <w:szCs w:val="24"/>
        </w:rPr>
        <w:t xml:space="preserve">al. 2014, </w:t>
      </w:r>
      <w:r w:rsidR="00B56940" w:rsidRPr="00FC497D">
        <w:rPr>
          <w:rFonts w:ascii="Cambria" w:hAnsi="Cambria"/>
          <w:color w:val="auto"/>
          <w:sz w:val="24"/>
          <w:szCs w:val="24"/>
        </w:rPr>
        <w:t>62</w:t>
      </w:r>
      <w:r w:rsidR="009725AA" w:rsidRPr="00FC497D">
        <w:rPr>
          <w:rFonts w:ascii="Cambria" w:hAnsi="Cambria"/>
          <w:color w:val="auto"/>
          <w:sz w:val="24"/>
          <w:szCs w:val="24"/>
        </w:rPr>
        <w:t>, 66</w:t>
      </w:r>
      <w:r w:rsidR="00B56940" w:rsidRPr="00FC497D">
        <w:rPr>
          <w:rFonts w:ascii="Cambria" w:hAnsi="Cambria"/>
          <w:color w:val="auto"/>
          <w:sz w:val="24"/>
          <w:szCs w:val="24"/>
        </w:rPr>
        <w:t>)</w:t>
      </w:r>
      <w:r w:rsidR="00FC497D" w:rsidRPr="00FC497D">
        <w:rPr>
          <w:rFonts w:ascii="Cambria" w:hAnsi="Cambria"/>
          <w:color w:val="auto"/>
          <w:sz w:val="24"/>
          <w:szCs w:val="24"/>
        </w:rPr>
        <w:t xml:space="preserve">. </w:t>
      </w:r>
      <w:r w:rsidR="00FC497D">
        <w:rPr>
          <w:rFonts w:ascii="Cambria" w:hAnsi="Cambria"/>
          <w:color w:val="auto"/>
          <w:sz w:val="24"/>
          <w:szCs w:val="24"/>
        </w:rPr>
        <w:t xml:space="preserve"> </w:t>
      </w:r>
      <w:r w:rsidR="00D94C86" w:rsidRPr="00FC497D">
        <w:rPr>
          <w:rFonts w:ascii="Cambria" w:hAnsi="Cambria"/>
          <w:color w:val="auto"/>
          <w:sz w:val="24"/>
          <w:szCs w:val="24"/>
        </w:rPr>
        <w:t>B</w:t>
      </w:r>
      <w:r w:rsidR="00FC497D" w:rsidRPr="00FC497D">
        <w:rPr>
          <w:rFonts w:ascii="Cambria" w:hAnsi="Cambria"/>
          <w:color w:val="auto"/>
          <w:sz w:val="24"/>
          <w:szCs w:val="24"/>
        </w:rPr>
        <w:t xml:space="preserve">uilding alliances and networks can give collaborative </w:t>
      </w:r>
      <w:r w:rsidR="00FC497D" w:rsidRPr="0094766A">
        <w:rPr>
          <w:rFonts w:ascii="Cambria" w:hAnsi="Cambria"/>
          <w:color w:val="auto"/>
          <w:sz w:val="24"/>
          <w:szCs w:val="24"/>
        </w:rPr>
        <w:t xml:space="preserve">watershed groups </w:t>
      </w:r>
      <w:r w:rsidR="00D94C86" w:rsidRPr="0094766A">
        <w:rPr>
          <w:rFonts w:ascii="Cambria" w:hAnsi="Cambria"/>
          <w:color w:val="auto"/>
          <w:sz w:val="24"/>
          <w:szCs w:val="24"/>
        </w:rPr>
        <w:t xml:space="preserve">links to </w:t>
      </w:r>
      <w:r w:rsidR="002D43A1" w:rsidRPr="0094766A">
        <w:rPr>
          <w:rFonts w:ascii="Cambria" w:hAnsi="Cambria"/>
          <w:color w:val="auto"/>
          <w:sz w:val="24"/>
          <w:szCs w:val="24"/>
        </w:rPr>
        <w:t>resources,</w:t>
      </w:r>
      <w:r w:rsidR="00D94C86" w:rsidRPr="0094766A">
        <w:rPr>
          <w:rFonts w:ascii="Cambria" w:hAnsi="Cambria"/>
          <w:color w:val="auto"/>
          <w:sz w:val="24"/>
          <w:szCs w:val="24"/>
        </w:rPr>
        <w:t xml:space="preserve"> information, finding knowledge gaps and nodes of ex</w:t>
      </w:r>
      <w:r w:rsidR="001A0360" w:rsidRPr="0094766A">
        <w:rPr>
          <w:rFonts w:ascii="Cambria" w:hAnsi="Cambria"/>
          <w:color w:val="auto"/>
          <w:sz w:val="24"/>
          <w:szCs w:val="24"/>
        </w:rPr>
        <w:t>pertise and political support (</w:t>
      </w:r>
      <w:r w:rsidR="001A0360" w:rsidRPr="0094766A">
        <w:rPr>
          <w:rFonts w:ascii="Cambria" w:hAnsi="Cambria"/>
          <w:sz w:val="24"/>
          <w:szCs w:val="24"/>
        </w:rPr>
        <w:t xml:space="preserve">McDermott, Moote and Danks 2011, </w:t>
      </w:r>
      <w:r w:rsidR="00D94C86" w:rsidRPr="0094766A">
        <w:rPr>
          <w:rFonts w:ascii="Cambria" w:hAnsi="Cambria"/>
          <w:color w:val="auto"/>
          <w:sz w:val="24"/>
          <w:szCs w:val="24"/>
        </w:rPr>
        <w:t>91</w:t>
      </w:r>
      <w:r w:rsidR="001A0360" w:rsidRPr="0094766A">
        <w:rPr>
          <w:rFonts w:ascii="Cambria" w:hAnsi="Cambria"/>
          <w:color w:val="auto"/>
          <w:sz w:val="24"/>
          <w:szCs w:val="24"/>
        </w:rPr>
        <w:t>).</w:t>
      </w:r>
    </w:p>
    <w:p w:rsidR="002C14B6" w:rsidRPr="0094766A" w:rsidRDefault="00772972" w:rsidP="0094766A">
      <w:pPr>
        <w:pStyle w:val="Heading1"/>
      </w:pPr>
      <w:bookmarkStart w:id="29" w:name="_Toc457470490"/>
      <w:r w:rsidRPr="0094766A">
        <w:t>Effective Communication, Data S</w:t>
      </w:r>
      <w:r w:rsidR="002A355C" w:rsidRPr="0094766A">
        <w:t>haring</w:t>
      </w:r>
      <w:bookmarkEnd w:id="29"/>
    </w:p>
    <w:p w:rsidR="002C14B6" w:rsidRPr="0094766A" w:rsidRDefault="002C14B6" w:rsidP="008A6190">
      <w:pPr>
        <w:spacing w:line="276" w:lineRule="auto"/>
        <w:jc w:val="center"/>
        <w:rPr>
          <w:rFonts w:ascii="Cambria" w:hAnsi="Cambria"/>
        </w:rPr>
      </w:pPr>
    </w:p>
    <w:p w:rsidR="00D5633B" w:rsidRPr="0094766A" w:rsidRDefault="004E77C4" w:rsidP="00D5633B">
      <w:pPr>
        <w:pStyle w:val="Normal1"/>
        <w:contextualSpacing/>
        <w:rPr>
          <w:sz w:val="24"/>
          <w:szCs w:val="24"/>
        </w:rPr>
      </w:pPr>
      <w:r w:rsidRPr="0094766A">
        <w:rPr>
          <w:rFonts w:ascii="Cambria" w:hAnsi="Cambria"/>
          <w:sz w:val="24"/>
          <w:szCs w:val="24"/>
        </w:rPr>
        <w:t xml:space="preserve">Communication and data sharing are critical to watershed partnerships during implementation </w:t>
      </w:r>
      <w:r w:rsidR="00D5633B" w:rsidRPr="0094766A">
        <w:rPr>
          <w:rFonts w:ascii="Cambria" w:hAnsi="Cambria"/>
          <w:sz w:val="24"/>
          <w:szCs w:val="24"/>
        </w:rPr>
        <w:t>at</w:t>
      </w:r>
      <w:r w:rsidR="00705348">
        <w:rPr>
          <w:rFonts w:ascii="Cambria" w:hAnsi="Cambria"/>
          <w:sz w:val="24"/>
          <w:szCs w:val="24"/>
        </w:rPr>
        <w:t xml:space="preserve"> two</w:t>
      </w:r>
      <w:r w:rsidRPr="0094766A">
        <w:rPr>
          <w:rFonts w:ascii="Cambria" w:hAnsi="Cambria"/>
          <w:sz w:val="24"/>
          <w:szCs w:val="24"/>
        </w:rPr>
        <w:t xml:space="preserve"> levels:  </w:t>
      </w:r>
      <w:r w:rsidR="0094766A">
        <w:rPr>
          <w:rFonts w:ascii="Cambria" w:hAnsi="Cambria"/>
          <w:sz w:val="24"/>
          <w:szCs w:val="24"/>
        </w:rPr>
        <w:t xml:space="preserve">internally and </w:t>
      </w:r>
      <w:r w:rsidR="002537E7" w:rsidRPr="0094766A">
        <w:rPr>
          <w:rFonts w:ascii="Cambria" w:hAnsi="Cambria"/>
          <w:sz w:val="24"/>
          <w:szCs w:val="24"/>
        </w:rPr>
        <w:t>externally</w:t>
      </w:r>
      <w:r w:rsidRPr="0094766A">
        <w:rPr>
          <w:rFonts w:ascii="Cambria" w:hAnsi="Cambria"/>
          <w:sz w:val="24"/>
          <w:szCs w:val="24"/>
        </w:rPr>
        <w:t>.</w:t>
      </w:r>
      <w:r w:rsidR="0094766A">
        <w:rPr>
          <w:rFonts w:ascii="Cambria" w:hAnsi="Cambria"/>
          <w:sz w:val="24"/>
          <w:szCs w:val="24"/>
        </w:rPr>
        <w:t xml:space="preserve"> </w:t>
      </w:r>
      <w:r w:rsidRPr="0094766A">
        <w:rPr>
          <w:rFonts w:ascii="Cambria" w:hAnsi="Cambria"/>
          <w:sz w:val="24"/>
          <w:szCs w:val="24"/>
        </w:rPr>
        <w:t xml:space="preserve"> </w:t>
      </w:r>
      <w:r w:rsidR="001C708E" w:rsidRPr="0094766A">
        <w:rPr>
          <w:rFonts w:ascii="Cambria" w:hAnsi="Cambria"/>
          <w:sz w:val="24"/>
          <w:szCs w:val="24"/>
        </w:rPr>
        <w:t>Leach and Pelkey reported that effective communication in the group and with the public was a key theme in nine stu</w:t>
      </w:r>
      <w:r w:rsidR="0094766A" w:rsidRPr="0094766A">
        <w:rPr>
          <w:rFonts w:ascii="Cambria" w:hAnsi="Cambria"/>
          <w:sz w:val="24"/>
          <w:szCs w:val="24"/>
        </w:rPr>
        <w:t xml:space="preserve">dies, with no studies contrary </w:t>
      </w:r>
      <w:r w:rsidR="0094766A" w:rsidRPr="0094766A">
        <w:rPr>
          <w:sz w:val="24"/>
          <w:szCs w:val="24"/>
        </w:rPr>
        <w:t>(</w:t>
      </w:r>
      <w:r w:rsidR="00AF793A" w:rsidRPr="0094766A">
        <w:rPr>
          <w:rFonts w:ascii="Cambria" w:hAnsi="Cambria"/>
          <w:sz w:val="24"/>
          <w:szCs w:val="24"/>
        </w:rPr>
        <w:t xml:space="preserve">Leach and Pelkey 2001, </w:t>
      </w:r>
      <w:r w:rsidR="002537E7" w:rsidRPr="0094766A">
        <w:rPr>
          <w:rFonts w:ascii="Cambria" w:hAnsi="Cambria"/>
          <w:sz w:val="24"/>
          <w:szCs w:val="24"/>
        </w:rPr>
        <w:t>381)</w:t>
      </w:r>
      <w:r w:rsidR="0094766A" w:rsidRPr="0094766A">
        <w:rPr>
          <w:rFonts w:ascii="Cambria" w:hAnsi="Cambria"/>
          <w:sz w:val="24"/>
          <w:szCs w:val="24"/>
        </w:rPr>
        <w:t xml:space="preserve">.  </w:t>
      </w:r>
      <w:r w:rsidR="001C708E" w:rsidRPr="0094766A">
        <w:rPr>
          <w:rFonts w:ascii="Cambria" w:hAnsi="Cambria"/>
          <w:sz w:val="24"/>
          <w:szCs w:val="24"/>
        </w:rPr>
        <w:t>Similar</w:t>
      </w:r>
      <w:r w:rsidR="002537E7" w:rsidRPr="0094766A">
        <w:rPr>
          <w:rFonts w:ascii="Cambria" w:hAnsi="Cambria"/>
          <w:sz w:val="24"/>
          <w:szCs w:val="24"/>
        </w:rPr>
        <w:t>l</w:t>
      </w:r>
      <w:r w:rsidR="001C708E" w:rsidRPr="0094766A">
        <w:rPr>
          <w:rFonts w:ascii="Cambria" w:hAnsi="Cambria"/>
          <w:sz w:val="24"/>
          <w:szCs w:val="24"/>
        </w:rPr>
        <w:t xml:space="preserve">y, the study concluded with a recommendation that groups build trust internally through, among other factors, unimpaired sharing of data and information </w:t>
      </w:r>
      <w:r w:rsidR="0094766A" w:rsidRPr="0094766A">
        <w:rPr>
          <w:rFonts w:ascii="Cambria" w:hAnsi="Cambria"/>
          <w:sz w:val="24"/>
          <w:szCs w:val="24"/>
        </w:rPr>
        <w:t>(</w:t>
      </w:r>
      <w:r w:rsidR="00AF793A" w:rsidRPr="0094766A">
        <w:rPr>
          <w:rFonts w:ascii="Cambria" w:hAnsi="Cambria"/>
          <w:sz w:val="24"/>
          <w:szCs w:val="24"/>
        </w:rPr>
        <w:t xml:space="preserve">Leach and Pelkey 2001, </w:t>
      </w:r>
      <w:r w:rsidR="001C708E" w:rsidRPr="0094766A">
        <w:rPr>
          <w:rFonts w:ascii="Cambria" w:hAnsi="Cambria"/>
          <w:sz w:val="24"/>
          <w:szCs w:val="24"/>
        </w:rPr>
        <w:t>383)</w:t>
      </w:r>
      <w:r w:rsidR="0094766A" w:rsidRPr="0094766A">
        <w:rPr>
          <w:rFonts w:ascii="Cambria" w:hAnsi="Cambria"/>
          <w:sz w:val="24"/>
          <w:szCs w:val="24"/>
        </w:rPr>
        <w:t>.</w:t>
      </w:r>
    </w:p>
    <w:p w:rsidR="00B51672" w:rsidRDefault="00B51672" w:rsidP="0094766A">
      <w:pPr>
        <w:spacing w:line="276" w:lineRule="auto"/>
        <w:rPr>
          <w:rFonts w:ascii="Cambria" w:hAnsi="Cambria"/>
        </w:rPr>
      </w:pPr>
    </w:p>
    <w:p w:rsidR="0094766A" w:rsidRPr="0094766A" w:rsidRDefault="0094766A" w:rsidP="0094766A">
      <w:pPr>
        <w:spacing w:line="276" w:lineRule="auto"/>
        <w:rPr>
          <w:rFonts w:ascii="Cambria" w:hAnsi="Cambria"/>
        </w:rPr>
      </w:pPr>
      <w:r w:rsidRPr="00B51672">
        <w:rPr>
          <w:rFonts w:ascii="Cambria" w:hAnsi="Cambria"/>
          <w:u w:val="single"/>
        </w:rPr>
        <w:t>Internal communication</w:t>
      </w:r>
      <w:r w:rsidRPr="0094766A">
        <w:rPr>
          <w:rFonts w:ascii="Cambria" w:hAnsi="Cambria"/>
        </w:rPr>
        <w:t>.  Internally, communication serves several purposes.  Open, respectful and professional communication within the group is associated with more act</w:t>
      </w:r>
      <w:r w:rsidR="00705348">
        <w:rPr>
          <w:rFonts w:ascii="Cambria" w:hAnsi="Cambria"/>
        </w:rPr>
        <w:t>ive and committed participation</w:t>
      </w:r>
      <w:r w:rsidRPr="0094766A">
        <w:rPr>
          <w:rFonts w:ascii="Cambria" w:hAnsi="Cambria"/>
        </w:rPr>
        <w:t xml:space="preserve"> (Koehler and Koontz 2007, 151</w:t>
      </w:r>
      <w:r w:rsidR="00705348">
        <w:rPr>
          <w:rFonts w:ascii="Cambria" w:hAnsi="Cambria"/>
        </w:rPr>
        <w:t xml:space="preserve">; </w:t>
      </w:r>
      <w:r w:rsidR="00F010FC" w:rsidRPr="0094766A">
        <w:rPr>
          <w:rFonts w:ascii="Cambria" w:hAnsi="Cambria"/>
        </w:rPr>
        <w:t>Bonnell</w:t>
      </w:r>
      <w:r w:rsidRPr="0094766A">
        <w:rPr>
          <w:rFonts w:ascii="Cambria" w:hAnsi="Cambria"/>
        </w:rPr>
        <w:t xml:space="preserve"> and Koontz 2007, 64) and with trust. </w:t>
      </w:r>
    </w:p>
    <w:p w:rsidR="0094766A" w:rsidRPr="0094766A" w:rsidRDefault="0094766A" w:rsidP="0094766A">
      <w:pPr>
        <w:spacing w:line="276" w:lineRule="auto"/>
        <w:rPr>
          <w:rFonts w:ascii="Cambria" w:hAnsi="Cambria"/>
        </w:rPr>
      </w:pPr>
    </w:p>
    <w:p w:rsidR="0094766A" w:rsidRPr="0094766A" w:rsidRDefault="0094766A" w:rsidP="0094766A">
      <w:pPr>
        <w:spacing w:line="276" w:lineRule="auto"/>
        <w:rPr>
          <w:rFonts w:ascii="Cambria" w:hAnsi="Cambria"/>
        </w:rPr>
      </w:pPr>
      <w:r w:rsidRPr="0094766A">
        <w:rPr>
          <w:rFonts w:ascii="Cambria" w:hAnsi="Cambria"/>
        </w:rPr>
        <w:t>Improving communication and transparency among members better allows groups to weather transitions in a watershed partnership, by preserving the group’s knowledge.  This may be accomplished by using websites and libraries to store and provide access to group documents such as meeting minu</w:t>
      </w:r>
      <w:r w:rsidR="00705348">
        <w:rPr>
          <w:rFonts w:ascii="Cambria" w:hAnsi="Cambria"/>
        </w:rPr>
        <w:t>tes, plans, bylaws and charters</w:t>
      </w:r>
      <w:r w:rsidRPr="0094766A">
        <w:rPr>
          <w:rFonts w:ascii="Cambria" w:hAnsi="Cambria"/>
        </w:rPr>
        <w:t xml:space="preserve">.  Not only does this type of </w:t>
      </w:r>
      <w:r w:rsidR="00B51672" w:rsidRPr="0094766A">
        <w:rPr>
          <w:rFonts w:ascii="Cambria" w:hAnsi="Cambria"/>
        </w:rPr>
        <w:t>access help</w:t>
      </w:r>
      <w:r w:rsidRPr="0094766A">
        <w:rPr>
          <w:rFonts w:ascii="Cambria" w:hAnsi="Cambria"/>
        </w:rPr>
        <w:t xml:space="preserve"> overcome transition among leadership and personnel in a group (and the often consequent loss of institutional knowledge and access to documents), it also </w:t>
      </w:r>
      <w:r w:rsidR="00B51672" w:rsidRPr="0094766A">
        <w:rPr>
          <w:rFonts w:ascii="Cambria" w:hAnsi="Cambria"/>
        </w:rPr>
        <w:t>promotes better</w:t>
      </w:r>
      <w:r w:rsidRPr="0094766A">
        <w:rPr>
          <w:rFonts w:ascii="Cambria" w:hAnsi="Cambria"/>
        </w:rPr>
        <w:t xml:space="preserve"> communication among widely dispersed members, as does communication through social media and virtual participation.  Finding ways to receive qualitative feedback from members about achievement of goals and vision can help not only the group but also sponsoring agencies and others involved in implementation better refine understanding of the group </w:t>
      </w:r>
      <w:r w:rsidR="00F010FC" w:rsidRPr="0094766A">
        <w:rPr>
          <w:rFonts w:ascii="Cambria" w:hAnsi="Cambria"/>
        </w:rPr>
        <w:t>members’</w:t>
      </w:r>
      <w:r w:rsidR="00705348">
        <w:rPr>
          <w:rFonts w:ascii="Cambria" w:hAnsi="Cambria"/>
        </w:rPr>
        <w:t xml:space="preserve"> interest and </w:t>
      </w:r>
      <w:proofErr w:type="gramStart"/>
      <w:r w:rsidR="00705348">
        <w:rPr>
          <w:rFonts w:ascii="Cambria" w:hAnsi="Cambria"/>
        </w:rPr>
        <w:t xml:space="preserve">knowledge </w:t>
      </w:r>
      <w:r w:rsidRPr="0094766A">
        <w:rPr>
          <w:rFonts w:ascii="Cambria" w:hAnsi="Cambria"/>
        </w:rPr>
        <w:t xml:space="preserve"> (</w:t>
      </w:r>
      <w:proofErr w:type="gramEnd"/>
      <w:r w:rsidRPr="0094766A">
        <w:rPr>
          <w:rFonts w:ascii="Cambria" w:hAnsi="Cambria"/>
        </w:rPr>
        <w:t xml:space="preserve">Antuma et al. 2014, 142-44).   </w:t>
      </w:r>
    </w:p>
    <w:p w:rsidR="0094766A" w:rsidRPr="0094766A" w:rsidRDefault="0094766A" w:rsidP="0094766A">
      <w:pPr>
        <w:spacing w:line="276" w:lineRule="auto"/>
        <w:rPr>
          <w:rFonts w:ascii="Cambria" w:hAnsi="Cambria"/>
        </w:rPr>
      </w:pPr>
    </w:p>
    <w:p w:rsidR="0094766A" w:rsidRPr="0094766A" w:rsidRDefault="0094766A" w:rsidP="0094766A">
      <w:pPr>
        <w:spacing w:line="276" w:lineRule="auto"/>
        <w:rPr>
          <w:rFonts w:ascii="Cambria" w:hAnsi="Cambria"/>
        </w:rPr>
      </w:pPr>
      <w:r w:rsidRPr="0094766A">
        <w:rPr>
          <w:rFonts w:ascii="Cambria" w:hAnsi="Cambria"/>
        </w:rPr>
        <w:t xml:space="preserve">Similarly, communications with other groups that have a common structure and challenges can help groups grappling with the problems of sustaining collaboration, not only by discussing common issues, but also by finding ways to share </w:t>
      </w:r>
      <w:r w:rsidR="00F010FC" w:rsidRPr="0094766A">
        <w:rPr>
          <w:rFonts w:ascii="Cambria" w:hAnsi="Cambria"/>
        </w:rPr>
        <w:t>resources (</w:t>
      </w:r>
      <w:r w:rsidRPr="0094766A">
        <w:rPr>
          <w:rFonts w:ascii="Cambria" w:hAnsi="Cambria"/>
        </w:rPr>
        <w:t>Antuma et al. 2014, 151).</w:t>
      </w:r>
    </w:p>
    <w:p w:rsidR="0094766A" w:rsidRPr="0094766A" w:rsidRDefault="0094766A" w:rsidP="0094766A">
      <w:pPr>
        <w:spacing w:line="276" w:lineRule="auto"/>
        <w:rPr>
          <w:rFonts w:ascii="Cambria" w:hAnsi="Cambria"/>
        </w:rPr>
      </w:pPr>
    </w:p>
    <w:p w:rsidR="001C708E" w:rsidRDefault="0094766A" w:rsidP="0094766A">
      <w:pPr>
        <w:spacing w:line="276" w:lineRule="auto"/>
        <w:rPr>
          <w:rFonts w:ascii="Cambria" w:hAnsi="Cambria"/>
        </w:rPr>
      </w:pPr>
      <w:r w:rsidRPr="0094766A">
        <w:rPr>
          <w:rFonts w:ascii="Cambria" w:hAnsi="Cambria"/>
        </w:rPr>
        <w:t>Many communication tools enhance communication both among members, members’ groups and the community as a whole, including use of common language,  assuring accessible and timely information sharing, using  fieldtrips to form common understanding, and seeking  qualitative feedback of achievement of vision, partner outreach, clarity of communication; using media to educate public &amp; build relationships (Antuma et al. 2014, 144).</w:t>
      </w:r>
    </w:p>
    <w:p w:rsidR="0094766A" w:rsidRPr="0094766A" w:rsidRDefault="0094766A" w:rsidP="008A6190">
      <w:pPr>
        <w:spacing w:line="276" w:lineRule="auto"/>
        <w:rPr>
          <w:rFonts w:ascii="Cambria" w:hAnsi="Cambria"/>
        </w:rPr>
      </w:pPr>
    </w:p>
    <w:p w:rsidR="00005509" w:rsidRPr="0094766A" w:rsidRDefault="002537E7" w:rsidP="008A6190">
      <w:pPr>
        <w:spacing w:line="276" w:lineRule="auto"/>
        <w:rPr>
          <w:rFonts w:ascii="Cambria" w:hAnsi="Cambria"/>
        </w:rPr>
      </w:pPr>
      <w:r w:rsidRPr="0094766A">
        <w:rPr>
          <w:rFonts w:ascii="Cambria" w:hAnsi="Cambria"/>
          <w:u w:val="single"/>
        </w:rPr>
        <w:t>External communication</w:t>
      </w:r>
      <w:r w:rsidRPr="0094766A">
        <w:rPr>
          <w:rFonts w:ascii="Cambria" w:hAnsi="Cambria"/>
        </w:rPr>
        <w:t xml:space="preserve">.  </w:t>
      </w:r>
    </w:p>
    <w:p w:rsidR="00744ED8" w:rsidRPr="0094766A" w:rsidRDefault="00744ED8" w:rsidP="008A6190">
      <w:pPr>
        <w:spacing w:line="276" w:lineRule="auto"/>
        <w:rPr>
          <w:rFonts w:ascii="Cambria" w:hAnsi="Cambria"/>
        </w:rPr>
      </w:pPr>
      <w:r w:rsidRPr="0094766A">
        <w:rPr>
          <w:rFonts w:ascii="Cambria" w:hAnsi="Cambria"/>
        </w:rPr>
        <w:t xml:space="preserve">An important part of keeping a watershed partnership alive is raising its public profile. </w:t>
      </w:r>
      <w:r w:rsidR="00912E6F" w:rsidRPr="0094766A">
        <w:rPr>
          <w:rFonts w:ascii="Cambria" w:hAnsi="Cambria"/>
        </w:rPr>
        <w:t>External communication</w:t>
      </w:r>
      <w:r w:rsidRPr="0094766A">
        <w:rPr>
          <w:rFonts w:ascii="Cambria" w:hAnsi="Cambria"/>
        </w:rPr>
        <w:t xml:space="preserve"> not only help</w:t>
      </w:r>
      <w:r w:rsidR="00912E6F" w:rsidRPr="0094766A">
        <w:rPr>
          <w:rFonts w:ascii="Cambria" w:hAnsi="Cambria"/>
        </w:rPr>
        <w:t>s</w:t>
      </w:r>
      <w:r w:rsidRPr="0094766A">
        <w:rPr>
          <w:rFonts w:ascii="Cambria" w:hAnsi="Cambria"/>
        </w:rPr>
        <w:t xml:space="preserve"> grow participation,</w:t>
      </w:r>
      <w:r w:rsidR="00912E6F" w:rsidRPr="0094766A">
        <w:rPr>
          <w:rFonts w:ascii="Cambria" w:hAnsi="Cambria"/>
        </w:rPr>
        <w:t xml:space="preserve"> builds the needed political capital and garners resources, but </w:t>
      </w:r>
      <w:r w:rsidR="00AB50D3" w:rsidRPr="0094766A">
        <w:rPr>
          <w:rFonts w:ascii="Cambria" w:hAnsi="Cambria"/>
        </w:rPr>
        <w:t xml:space="preserve">often is an instrumental strategy for improving water quality in a stream by </w:t>
      </w:r>
      <w:r w:rsidR="00912E6F" w:rsidRPr="0094766A">
        <w:rPr>
          <w:rFonts w:ascii="Cambria" w:hAnsi="Cambria"/>
        </w:rPr>
        <w:t xml:space="preserve">changing people's everyday behavior through education and awareness efforts. </w:t>
      </w:r>
    </w:p>
    <w:p w:rsidR="00AF5472" w:rsidRPr="0094766A" w:rsidRDefault="00AF5472" w:rsidP="00AF5472">
      <w:pPr>
        <w:pStyle w:val="Normal1"/>
        <w:contextualSpacing/>
        <w:rPr>
          <w:sz w:val="24"/>
          <w:szCs w:val="24"/>
          <w:shd w:val="clear" w:color="auto" w:fill="D0E0E3"/>
        </w:rPr>
      </w:pPr>
    </w:p>
    <w:p w:rsidR="00744ED8" w:rsidRPr="00B51672" w:rsidRDefault="00AB50D3" w:rsidP="00AF5472">
      <w:pPr>
        <w:pStyle w:val="Normal1"/>
        <w:contextualSpacing/>
        <w:rPr>
          <w:rFonts w:ascii="Cambria" w:hAnsi="Cambria"/>
          <w:color w:val="auto"/>
          <w:sz w:val="24"/>
          <w:szCs w:val="24"/>
        </w:rPr>
      </w:pPr>
      <w:r w:rsidRPr="0094766A">
        <w:rPr>
          <w:rFonts w:ascii="Cambria" w:hAnsi="Cambria"/>
          <w:color w:val="auto"/>
          <w:sz w:val="24"/>
          <w:szCs w:val="24"/>
        </w:rPr>
        <w:t>S</w:t>
      </w:r>
      <w:r w:rsidR="00744ED8" w:rsidRPr="0094766A">
        <w:rPr>
          <w:rFonts w:ascii="Cambria" w:hAnsi="Cambria"/>
          <w:color w:val="auto"/>
          <w:sz w:val="24"/>
          <w:szCs w:val="24"/>
        </w:rPr>
        <w:t xml:space="preserve">haring information </w:t>
      </w:r>
      <w:r w:rsidRPr="0094766A">
        <w:rPr>
          <w:rFonts w:ascii="Cambria" w:hAnsi="Cambria"/>
          <w:color w:val="auto"/>
          <w:sz w:val="24"/>
          <w:szCs w:val="24"/>
        </w:rPr>
        <w:t xml:space="preserve">at the implementation stage </w:t>
      </w:r>
      <w:r w:rsidR="00744ED8" w:rsidRPr="0094766A">
        <w:rPr>
          <w:rFonts w:ascii="Cambria" w:hAnsi="Cambria"/>
          <w:color w:val="auto"/>
          <w:sz w:val="24"/>
          <w:szCs w:val="24"/>
        </w:rPr>
        <w:t xml:space="preserve">with the public raises the group's profile, allowing it to broaden membership and often gain more access to </w:t>
      </w:r>
      <w:r w:rsidR="002D43A1" w:rsidRPr="0094766A">
        <w:rPr>
          <w:rFonts w:ascii="Cambria" w:hAnsi="Cambria"/>
          <w:color w:val="auto"/>
          <w:sz w:val="24"/>
          <w:szCs w:val="24"/>
        </w:rPr>
        <w:t>funding,</w:t>
      </w:r>
      <w:r w:rsidR="008E4D20">
        <w:rPr>
          <w:rFonts w:ascii="Cambria" w:hAnsi="Cambria"/>
          <w:color w:val="auto"/>
          <w:sz w:val="24"/>
          <w:szCs w:val="24"/>
        </w:rPr>
        <w:t xml:space="preserve"> </w:t>
      </w:r>
      <w:r w:rsidR="001C708E" w:rsidRPr="0094766A">
        <w:rPr>
          <w:rFonts w:ascii="Cambria" w:hAnsi="Cambria"/>
          <w:color w:val="auto"/>
          <w:sz w:val="24"/>
          <w:szCs w:val="24"/>
        </w:rPr>
        <w:t>both important to its survival and effectiveness.</w:t>
      </w:r>
      <w:r w:rsidR="00744ED8" w:rsidRPr="0094766A">
        <w:rPr>
          <w:rFonts w:ascii="Cambria" w:hAnsi="Cambria"/>
          <w:color w:val="auto"/>
          <w:sz w:val="24"/>
          <w:szCs w:val="24"/>
        </w:rPr>
        <w:t xml:space="preserve"> Education and outreach are thus part of a virtuous cycle that both sustains partnerships and makes them active and effective.</w:t>
      </w:r>
      <w:r w:rsidR="004164D3" w:rsidRPr="0094766A">
        <w:rPr>
          <w:rFonts w:ascii="Cambria" w:hAnsi="Cambria"/>
          <w:color w:val="auto"/>
          <w:sz w:val="24"/>
          <w:szCs w:val="24"/>
        </w:rPr>
        <w:t xml:space="preserve"> </w:t>
      </w:r>
      <w:r w:rsidR="009E67BA" w:rsidRPr="0094766A">
        <w:rPr>
          <w:rFonts w:ascii="Cambria" w:hAnsi="Cambria"/>
          <w:color w:val="auto"/>
          <w:sz w:val="24"/>
          <w:szCs w:val="24"/>
        </w:rPr>
        <w:t>Because</w:t>
      </w:r>
      <w:r w:rsidR="004164D3" w:rsidRPr="0094766A">
        <w:rPr>
          <w:rFonts w:ascii="Cambria" w:hAnsi="Cambria"/>
          <w:color w:val="auto"/>
          <w:sz w:val="24"/>
          <w:szCs w:val="24"/>
        </w:rPr>
        <w:t xml:space="preserve"> previous knowledge about a watershed </w:t>
      </w:r>
      <w:r w:rsidR="009E67BA" w:rsidRPr="0094766A">
        <w:rPr>
          <w:rFonts w:ascii="Cambria" w:hAnsi="Cambria"/>
          <w:color w:val="auto"/>
          <w:sz w:val="24"/>
          <w:szCs w:val="24"/>
        </w:rPr>
        <w:t>correlates</w:t>
      </w:r>
      <w:r w:rsidR="004164D3" w:rsidRPr="0094766A">
        <w:rPr>
          <w:rFonts w:ascii="Cambria" w:hAnsi="Cambria"/>
          <w:color w:val="auto"/>
          <w:sz w:val="24"/>
          <w:szCs w:val="24"/>
        </w:rPr>
        <w:t xml:space="preserve"> positively with active </w:t>
      </w:r>
      <w:r w:rsidR="004164D3" w:rsidRPr="00B51672">
        <w:rPr>
          <w:rFonts w:ascii="Cambria" w:hAnsi="Cambria"/>
          <w:color w:val="auto"/>
          <w:sz w:val="24"/>
          <w:szCs w:val="24"/>
        </w:rPr>
        <w:t>participation in stakeholder groups, education and outreach to members and the general population that increases awareness and knowledge about watersheds might increase</w:t>
      </w:r>
      <w:r w:rsidR="004B6C2E" w:rsidRPr="00B51672">
        <w:rPr>
          <w:rFonts w:ascii="Cambria" w:hAnsi="Cambria"/>
          <w:color w:val="auto"/>
          <w:sz w:val="24"/>
          <w:szCs w:val="24"/>
        </w:rPr>
        <w:t xml:space="preserve"> active participation </w:t>
      </w:r>
      <w:r w:rsidR="004164D3" w:rsidRPr="00B51672">
        <w:rPr>
          <w:rFonts w:ascii="Cambria" w:hAnsi="Cambria"/>
          <w:color w:val="auto"/>
          <w:sz w:val="24"/>
          <w:szCs w:val="24"/>
        </w:rPr>
        <w:t>(</w:t>
      </w:r>
      <w:r w:rsidR="004B6C2E" w:rsidRPr="00B51672">
        <w:rPr>
          <w:rFonts w:ascii="Cambria" w:hAnsi="Cambria"/>
          <w:color w:val="auto"/>
          <w:sz w:val="24"/>
          <w:szCs w:val="24"/>
        </w:rPr>
        <w:t xml:space="preserve">Koehler and Koontz 2007, </w:t>
      </w:r>
      <w:r w:rsidR="00CA5802" w:rsidRPr="00B51672">
        <w:rPr>
          <w:rFonts w:ascii="Cambria" w:hAnsi="Cambria"/>
          <w:color w:val="auto"/>
          <w:sz w:val="24"/>
          <w:szCs w:val="24"/>
        </w:rPr>
        <w:t>1</w:t>
      </w:r>
      <w:r w:rsidR="004164D3" w:rsidRPr="00B51672">
        <w:rPr>
          <w:rFonts w:ascii="Cambria" w:hAnsi="Cambria"/>
          <w:color w:val="auto"/>
          <w:sz w:val="24"/>
          <w:szCs w:val="24"/>
        </w:rPr>
        <w:t>51)</w:t>
      </w:r>
      <w:r w:rsidR="004B6C2E" w:rsidRPr="00B51672">
        <w:rPr>
          <w:rFonts w:ascii="Cambria" w:hAnsi="Cambria"/>
          <w:color w:val="auto"/>
          <w:sz w:val="24"/>
          <w:szCs w:val="24"/>
        </w:rPr>
        <w:t>.</w:t>
      </w:r>
    </w:p>
    <w:p w:rsidR="00705348" w:rsidRDefault="00705348" w:rsidP="00B51672">
      <w:pPr>
        <w:pStyle w:val="CommentText"/>
        <w:spacing w:line="276" w:lineRule="auto"/>
        <w:rPr>
          <w:rFonts w:ascii="Cambria" w:hAnsi="Cambria"/>
          <w:sz w:val="24"/>
          <w:szCs w:val="24"/>
        </w:rPr>
      </w:pPr>
    </w:p>
    <w:p w:rsidR="00B51672" w:rsidRPr="00B51672" w:rsidRDefault="00744ED8" w:rsidP="00B51672">
      <w:pPr>
        <w:pStyle w:val="CommentText"/>
        <w:spacing w:line="276" w:lineRule="auto"/>
        <w:rPr>
          <w:rFonts w:ascii="Cambria" w:hAnsi="Cambria"/>
          <w:sz w:val="24"/>
          <w:szCs w:val="24"/>
        </w:rPr>
      </w:pPr>
      <w:r w:rsidRPr="00B51672">
        <w:rPr>
          <w:rFonts w:ascii="Cambria" w:hAnsi="Cambria"/>
          <w:sz w:val="24"/>
          <w:szCs w:val="24"/>
        </w:rPr>
        <w:t>People need to know there's a problem</w:t>
      </w:r>
      <w:r w:rsidR="00B51672">
        <w:rPr>
          <w:rFonts w:ascii="Cambria" w:hAnsi="Cambria"/>
          <w:sz w:val="24"/>
          <w:szCs w:val="24"/>
        </w:rPr>
        <w:t xml:space="preserve"> to get them interested in fixing it</w:t>
      </w:r>
      <w:r w:rsidRPr="00B51672">
        <w:rPr>
          <w:rFonts w:ascii="Cambria" w:hAnsi="Cambria"/>
          <w:sz w:val="24"/>
          <w:szCs w:val="24"/>
        </w:rPr>
        <w:t>.</w:t>
      </w:r>
      <w:r w:rsidR="008E4D20" w:rsidRPr="00B51672">
        <w:rPr>
          <w:sz w:val="24"/>
          <w:szCs w:val="24"/>
        </w:rPr>
        <w:t xml:space="preserve"> I</w:t>
      </w:r>
      <w:r w:rsidR="002537E7" w:rsidRPr="00B51672">
        <w:rPr>
          <w:sz w:val="24"/>
          <w:szCs w:val="24"/>
        </w:rPr>
        <w:t xml:space="preserve">n Ohio, few residents engaged in watershed management activities because they failed to </w:t>
      </w:r>
      <w:r w:rsidR="00CA5802" w:rsidRPr="00B51672">
        <w:rPr>
          <w:sz w:val="24"/>
          <w:szCs w:val="24"/>
        </w:rPr>
        <w:t>understand the</w:t>
      </w:r>
      <w:r w:rsidR="002537E7" w:rsidRPr="00B51672">
        <w:rPr>
          <w:sz w:val="24"/>
          <w:szCs w:val="24"/>
        </w:rPr>
        <w:t xml:space="preserve"> </w:t>
      </w:r>
      <w:r w:rsidR="00CA5802" w:rsidRPr="00B51672">
        <w:rPr>
          <w:sz w:val="24"/>
          <w:szCs w:val="24"/>
        </w:rPr>
        <w:t>personal benefits of watershed health (such as a connection with their livelihood that similar groups in India experienced)</w:t>
      </w:r>
      <w:r w:rsidR="002537E7" w:rsidRPr="00B51672">
        <w:rPr>
          <w:sz w:val="24"/>
          <w:szCs w:val="24"/>
        </w:rPr>
        <w:t xml:space="preserve">.  </w:t>
      </w:r>
      <w:r w:rsidR="00B51672">
        <w:rPr>
          <w:sz w:val="24"/>
          <w:szCs w:val="24"/>
        </w:rPr>
        <w:t>E</w:t>
      </w:r>
      <w:r w:rsidR="002537E7" w:rsidRPr="00B51672">
        <w:rPr>
          <w:sz w:val="24"/>
          <w:szCs w:val="24"/>
        </w:rPr>
        <w:t xml:space="preserve">mphasizing public benefits of watersheds to increase citizen participation, and holding initiating activities that are of </w:t>
      </w:r>
      <w:r w:rsidR="008E4D20" w:rsidRPr="00B51672">
        <w:rPr>
          <w:sz w:val="24"/>
          <w:szCs w:val="24"/>
        </w:rPr>
        <w:t>widespread interest to citizens</w:t>
      </w:r>
      <w:r w:rsidR="00B51672">
        <w:rPr>
          <w:sz w:val="24"/>
          <w:szCs w:val="24"/>
        </w:rPr>
        <w:t xml:space="preserve"> can help overcome this problem</w:t>
      </w:r>
      <w:r w:rsidR="008E4D20" w:rsidRPr="00B51672">
        <w:rPr>
          <w:rFonts w:ascii="Cambria" w:hAnsi="Cambria"/>
          <w:sz w:val="24"/>
          <w:szCs w:val="24"/>
        </w:rPr>
        <w:t xml:space="preserve"> (</w:t>
      </w:r>
      <w:r w:rsidR="008E4D20" w:rsidRPr="00B51672">
        <w:rPr>
          <w:sz w:val="24"/>
          <w:szCs w:val="24"/>
        </w:rPr>
        <w:t xml:space="preserve">Koontz and Sen 2013, 384).  </w:t>
      </w:r>
      <w:r w:rsidR="00B51672" w:rsidRPr="00B51672">
        <w:rPr>
          <w:rFonts w:ascii="Cambria" w:hAnsi="Cambria"/>
          <w:sz w:val="24"/>
          <w:szCs w:val="24"/>
        </w:rPr>
        <w:t xml:space="preserve">Education and outreach events </w:t>
      </w:r>
      <w:r w:rsidR="00B51672">
        <w:rPr>
          <w:rFonts w:ascii="Cambria" w:hAnsi="Cambria"/>
          <w:sz w:val="24"/>
          <w:szCs w:val="24"/>
        </w:rPr>
        <w:t xml:space="preserve">that </w:t>
      </w:r>
      <w:r w:rsidR="00B51672" w:rsidRPr="00B51672">
        <w:rPr>
          <w:rFonts w:ascii="Cambria" w:hAnsi="Cambria"/>
          <w:sz w:val="24"/>
          <w:szCs w:val="24"/>
        </w:rPr>
        <w:t xml:space="preserve">cultivate public support </w:t>
      </w:r>
      <w:r w:rsidR="00B51672">
        <w:rPr>
          <w:rFonts w:ascii="Cambria" w:hAnsi="Cambria"/>
          <w:sz w:val="24"/>
          <w:szCs w:val="24"/>
        </w:rPr>
        <w:t>also</w:t>
      </w:r>
      <w:r w:rsidR="00B51672" w:rsidRPr="00B51672">
        <w:rPr>
          <w:rFonts w:ascii="Cambria" w:hAnsi="Cambria"/>
          <w:sz w:val="24"/>
          <w:szCs w:val="24"/>
        </w:rPr>
        <w:t xml:space="preserve"> can sustain the group in the absence of government funding. Some partnerships go through cycles to recruit and ref</w:t>
      </w:r>
      <w:r w:rsidR="00705348">
        <w:rPr>
          <w:rFonts w:ascii="Cambria" w:hAnsi="Cambria"/>
          <w:sz w:val="24"/>
          <w:szCs w:val="24"/>
        </w:rPr>
        <w:t>orm after membership rates drop</w:t>
      </w:r>
      <w:r w:rsidR="00B51672" w:rsidRPr="00B51672">
        <w:rPr>
          <w:rFonts w:ascii="Cambria" w:hAnsi="Cambria"/>
          <w:sz w:val="24"/>
          <w:szCs w:val="24"/>
        </w:rPr>
        <w:t xml:space="preserve">. </w:t>
      </w:r>
      <w:r w:rsidR="00B51672">
        <w:rPr>
          <w:rFonts w:ascii="Cambria" w:hAnsi="Cambria"/>
          <w:sz w:val="24"/>
          <w:szCs w:val="24"/>
        </w:rPr>
        <w:t>C</w:t>
      </w:r>
      <w:r w:rsidR="00B51672" w:rsidRPr="00B51672">
        <w:rPr>
          <w:rFonts w:ascii="Cambria" w:hAnsi="Cambria"/>
          <w:sz w:val="24"/>
          <w:szCs w:val="24"/>
        </w:rPr>
        <w:t>ommunicating frequently with the community through radio broadcasts, web site and educational</w:t>
      </w:r>
      <w:r w:rsidR="00B51672" w:rsidRPr="00422417">
        <w:rPr>
          <w:rFonts w:ascii="Cambria" w:hAnsi="Cambria"/>
          <w:sz w:val="24"/>
          <w:szCs w:val="24"/>
        </w:rPr>
        <w:t xml:space="preserve"> programs for youth </w:t>
      </w:r>
      <w:r w:rsidR="00B51672">
        <w:rPr>
          <w:rFonts w:ascii="Cambria" w:hAnsi="Cambria"/>
          <w:sz w:val="24"/>
          <w:szCs w:val="24"/>
        </w:rPr>
        <w:t>(</w:t>
      </w:r>
      <w:r w:rsidR="00B51672" w:rsidRPr="00AF793A">
        <w:rPr>
          <w:rFonts w:ascii="Cambria" w:hAnsi="Cambria"/>
          <w:sz w:val="24"/>
          <w:szCs w:val="24"/>
        </w:rPr>
        <w:t xml:space="preserve">Antuma et al. </w:t>
      </w:r>
      <w:r w:rsidR="00B51672" w:rsidRPr="00B51672">
        <w:rPr>
          <w:rFonts w:ascii="Cambria" w:hAnsi="Cambria"/>
          <w:sz w:val="24"/>
          <w:szCs w:val="24"/>
        </w:rPr>
        <w:t xml:space="preserve">2014, 143) can help </w:t>
      </w:r>
      <w:r w:rsidR="00705348">
        <w:rPr>
          <w:rFonts w:ascii="Cambria" w:hAnsi="Cambria"/>
          <w:sz w:val="24"/>
          <w:szCs w:val="24"/>
        </w:rPr>
        <w:t xml:space="preserve">prepare groups through such periods. </w:t>
      </w:r>
      <w:r w:rsidR="00B51672" w:rsidRPr="00B51672">
        <w:rPr>
          <w:rFonts w:ascii="Cambria" w:hAnsi="Cambria"/>
          <w:i/>
          <w:sz w:val="24"/>
          <w:szCs w:val="24"/>
        </w:rPr>
        <w:t xml:space="preserve"> </w:t>
      </w:r>
      <w:r w:rsidR="00B51672" w:rsidRPr="00705348">
        <w:rPr>
          <w:rFonts w:ascii="Cambria" w:hAnsi="Cambria"/>
          <w:sz w:val="24"/>
          <w:szCs w:val="24"/>
        </w:rPr>
        <w:t>A strong program to communicate</w:t>
      </w:r>
      <w:r w:rsidR="00B51672" w:rsidRPr="00B51672">
        <w:rPr>
          <w:rFonts w:ascii="Cambria" w:hAnsi="Cambria"/>
          <w:sz w:val="24"/>
          <w:szCs w:val="24"/>
        </w:rPr>
        <w:t xml:space="preserve"> results to their communities and volunteers collecting data allowed Nova Scotia water quality monitoring watershed partnerships to survive in the long term (43 Sharp and Conrad 2006, 406)</w:t>
      </w:r>
      <w:r w:rsidR="00B51672">
        <w:rPr>
          <w:rFonts w:ascii="Cambria" w:hAnsi="Cambria"/>
          <w:sz w:val="24"/>
          <w:szCs w:val="24"/>
        </w:rPr>
        <w:t>.</w:t>
      </w:r>
      <w:r w:rsidR="00B51672" w:rsidRPr="00B51672">
        <w:rPr>
          <w:sz w:val="24"/>
          <w:szCs w:val="24"/>
        </w:rPr>
        <w:t xml:space="preserve"> </w:t>
      </w:r>
    </w:p>
    <w:p w:rsidR="00B51672" w:rsidRDefault="00B51672" w:rsidP="0094766A">
      <w:pPr>
        <w:pStyle w:val="Normal1"/>
        <w:contextualSpacing/>
        <w:rPr>
          <w:rFonts w:ascii="Cambria" w:hAnsi="Cambria"/>
          <w:color w:val="auto"/>
          <w:sz w:val="24"/>
          <w:szCs w:val="24"/>
        </w:rPr>
      </w:pPr>
    </w:p>
    <w:p w:rsidR="00E371CA" w:rsidRPr="00705348" w:rsidRDefault="009D1553" w:rsidP="00705348">
      <w:pPr>
        <w:pStyle w:val="Normal1"/>
        <w:rPr>
          <w:rFonts w:ascii="Cambria" w:hAnsi="Cambria"/>
          <w:color w:val="auto"/>
          <w:sz w:val="24"/>
          <w:szCs w:val="24"/>
        </w:rPr>
      </w:pPr>
      <w:r w:rsidRPr="006E5631">
        <w:rPr>
          <w:rFonts w:ascii="Cambria" w:hAnsi="Cambria"/>
          <w:color w:val="auto"/>
          <w:sz w:val="24"/>
          <w:szCs w:val="24"/>
        </w:rPr>
        <w:t xml:space="preserve">Resistance from powerful parties </w:t>
      </w:r>
      <w:r w:rsidR="00B51672">
        <w:rPr>
          <w:rFonts w:ascii="Cambria" w:hAnsi="Cambria"/>
          <w:color w:val="auto"/>
          <w:sz w:val="24"/>
          <w:szCs w:val="24"/>
        </w:rPr>
        <w:t xml:space="preserve">often rears its head among </w:t>
      </w:r>
      <w:r w:rsidRPr="006E5631">
        <w:rPr>
          <w:rFonts w:ascii="Cambria" w:hAnsi="Cambria"/>
          <w:color w:val="auto"/>
          <w:sz w:val="24"/>
          <w:szCs w:val="24"/>
        </w:rPr>
        <w:t xml:space="preserve">obstacles </w:t>
      </w:r>
      <w:r w:rsidR="00B51672">
        <w:rPr>
          <w:rFonts w:ascii="Cambria" w:hAnsi="Cambria"/>
          <w:color w:val="auto"/>
          <w:sz w:val="24"/>
          <w:szCs w:val="24"/>
        </w:rPr>
        <w:t xml:space="preserve">watershed groups face while implementing their plans. </w:t>
      </w:r>
      <w:r w:rsidRPr="006E5631">
        <w:rPr>
          <w:rFonts w:ascii="Cambria" w:hAnsi="Cambria"/>
          <w:color w:val="auto"/>
          <w:sz w:val="24"/>
          <w:szCs w:val="24"/>
        </w:rPr>
        <w:t xml:space="preserve"> Groups like watershed partnerships often lack power</w:t>
      </w:r>
      <w:r>
        <w:rPr>
          <w:rFonts w:ascii="Cambria" w:hAnsi="Cambria"/>
          <w:color w:val="auto"/>
          <w:sz w:val="24"/>
          <w:szCs w:val="24"/>
        </w:rPr>
        <w:t xml:space="preserve"> because of </w:t>
      </w:r>
      <w:r w:rsidRPr="0017082C">
        <w:rPr>
          <w:rFonts w:ascii="Cambria" w:hAnsi="Cambria"/>
          <w:color w:val="auto"/>
          <w:sz w:val="24"/>
          <w:szCs w:val="24"/>
        </w:rPr>
        <w:t xml:space="preserve">their “localness” (sphere of influence):  entities that are needed for support often either passively or actively resist their efforts.  This often occurs </w:t>
      </w:r>
      <w:r w:rsidR="002C0F74" w:rsidRPr="0017082C">
        <w:rPr>
          <w:rFonts w:ascii="Cambria" w:hAnsi="Cambria"/>
          <w:color w:val="auto"/>
          <w:sz w:val="24"/>
          <w:szCs w:val="24"/>
        </w:rPr>
        <w:t>when</w:t>
      </w:r>
      <w:r w:rsidRPr="0017082C">
        <w:rPr>
          <w:rFonts w:ascii="Cambria" w:hAnsi="Cambria"/>
          <w:color w:val="auto"/>
          <w:sz w:val="24"/>
          <w:szCs w:val="24"/>
        </w:rPr>
        <w:t xml:space="preserve"> nonparticipants </w:t>
      </w:r>
      <w:r w:rsidR="002C0F74" w:rsidRPr="0017082C">
        <w:rPr>
          <w:rFonts w:ascii="Cambria" w:hAnsi="Cambria"/>
          <w:color w:val="auto"/>
          <w:sz w:val="24"/>
          <w:szCs w:val="24"/>
        </w:rPr>
        <w:t xml:space="preserve">are </w:t>
      </w:r>
      <w:r w:rsidRPr="0017082C">
        <w:rPr>
          <w:rFonts w:ascii="Cambria" w:hAnsi="Cambria"/>
          <w:color w:val="auto"/>
          <w:sz w:val="24"/>
          <w:szCs w:val="24"/>
        </w:rPr>
        <w:t>unfamiliar with the collaborative and how its plan was developed (</w:t>
      </w:r>
      <w:r w:rsidR="001A0360" w:rsidRPr="0017082C">
        <w:rPr>
          <w:rFonts w:ascii="Cambria" w:hAnsi="Cambria"/>
          <w:sz w:val="24"/>
          <w:szCs w:val="24"/>
        </w:rPr>
        <w:t xml:space="preserve">McDermott, Moote and Danks 2011, </w:t>
      </w:r>
      <w:r w:rsidRPr="0017082C">
        <w:rPr>
          <w:rFonts w:ascii="Cambria" w:hAnsi="Cambria"/>
          <w:color w:val="auto"/>
          <w:sz w:val="24"/>
          <w:szCs w:val="24"/>
        </w:rPr>
        <w:t>87</w:t>
      </w:r>
      <w:r w:rsidR="002D43A1" w:rsidRPr="0017082C">
        <w:rPr>
          <w:rFonts w:ascii="Cambria" w:hAnsi="Cambria"/>
          <w:color w:val="auto"/>
          <w:sz w:val="24"/>
          <w:szCs w:val="24"/>
        </w:rPr>
        <w:t>)</w:t>
      </w:r>
      <w:r w:rsidR="00B51672" w:rsidRPr="0017082C">
        <w:rPr>
          <w:rFonts w:ascii="Cambria" w:hAnsi="Cambria"/>
          <w:color w:val="auto"/>
          <w:sz w:val="24"/>
          <w:szCs w:val="24"/>
        </w:rPr>
        <w:t>.</w:t>
      </w:r>
      <w:r w:rsidR="002D43A1" w:rsidRPr="0017082C">
        <w:rPr>
          <w:rFonts w:ascii="Cambria" w:hAnsi="Cambria"/>
          <w:color w:val="auto"/>
          <w:sz w:val="24"/>
          <w:szCs w:val="24"/>
        </w:rPr>
        <w:t xml:space="preserve"> Groups</w:t>
      </w:r>
      <w:r w:rsidR="002C0F74" w:rsidRPr="0017082C">
        <w:rPr>
          <w:rFonts w:ascii="Cambria" w:hAnsi="Cambria"/>
          <w:color w:val="auto"/>
          <w:sz w:val="24"/>
          <w:szCs w:val="24"/>
        </w:rPr>
        <w:t xml:space="preserve"> can gain power and enhance the potential for implementation by sharing their knowledge externally.  Collaborative partnerships often bring some of the most current science to a problem, and can share this with state and local entities to help build support for their efforts as well as to benefit those entities </w:t>
      </w:r>
      <w:r w:rsidR="0017082C" w:rsidRPr="0017082C">
        <w:rPr>
          <w:rFonts w:ascii="Cambria" w:hAnsi="Cambria"/>
          <w:color w:val="auto"/>
          <w:sz w:val="24"/>
          <w:szCs w:val="24"/>
        </w:rPr>
        <w:t>(</w:t>
      </w:r>
      <w:r w:rsidR="001A0360" w:rsidRPr="0017082C">
        <w:rPr>
          <w:rFonts w:ascii="Cambria" w:hAnsi="Cambria"/>
          <w:sz w:val="24"/>
          <w:szCs w:val="24"/>
        </w:rPr>
        <w:t xml:space="preserve">McDermott, Moote and Danks 2011, </w:t>
      </w:r>
      <w:r w:rsidR="001A0360" w:rsidRPr="0017082C">
        <w:rPr>
          <w:rFonts w:ascii="Cambria" w:hAnsi="Cambria"/>
          <w:color w:val="auto"/>
          <w:sz w:val="24"/>
          <w:szCs w:val="24"/>
        </w:rPr>
        <w:t xml:space="preserve"> </w:t>
      </w:r>
      <w:r w:rsidR="002C0F74" w:rsidRPr="0017082C">
        <w:rPr>
          <w:rFonts w:ascii="Cambria" w:hAnsi="Cambria"/>
          <w:color w:val="auto"/>
          <w:sz w:val="24"/>
          <w:szCs w:val="24"/>
        </w:rPr>
        <w:t>94-</w:t>
      </w:r>
      <w:r w:rsidR="002D43A1" w:rsidRPr="0017082C">
        <w:rPr>
          <w:rFonts w:ascii="Cambria" w:hAnsi="Cambria"/>
          <w:color w:val="auto"/>
          <w:sz w:val="24"/>
          <w:szCs w:val="24"/>
        </w:rPr>
        <w:t>95</w:t>
      </w:r>
      <w:r w:rsidR="0017082C" w:rsidRPr="0017082C">
        <w:rPr>
          <w:rFonts w:ascii="Cambria" w:hAnsi="Cambria"/>
          <w:color w:val="auto"/>
          <w:sz w:val="24"/>
          <w:szCs w:val="24"/>
        </w:rPr>
        <w:t xml:space="preserve">). </w:t>
      </w:r>
      <w:r w:rsidR="002D43A1" w:rsidRPr="0017082C">
        <w:rPr>
          <w:rFonts w:ascii="Cambria" w:hAnsi="Cambria"/>
          <w:color w:val="auto"/>
          <w:sz w:val="24"/>
          <w:szCs w:val="24"/>
        </w:rPr>
        <w:t xml:space="preserve"> Similarly</w:t>
      </w:r>
      <w:r w:rsidR="002C0F74" w:rsidRPr="0017082C">
        <w:rPr>
          <w:rFonts w:ascii="Cambria" w:hAnsi="Cambria"/>
          <w:color w:val="auto"/>
          <w:sz w:val="24"/>
          <w:szCs w:val="24"/>
        </w:rPr>
        <w:t xml:space="preserve">, </w:t>
      </w:r>
      <w:r w:rsidR="0017082C">
        <w:rPr>
          <w:rFonts w:ascii="Cambria" w:hAnsi="Cambria"/>
          <w:color w:val="auto"/>
          <w:sz w:val="24"/>
          <w:szCs w:val="24"/>
        </w:rPr>
        <w:t>they can e</w:t>
      </w:r>
      <w:r w:rsidR="002C0F74" w:rsidRPr="0017082C">
        <w:rPr>
          <w:rFonts w:ascii="Cambria" w:hAnsi="Cambria"/>
          <w:color w:val="auto"/>
          <w:sz w:val="24"/>
          <w:szCs w:val="24"/>
        </w:rPr>
        <w:t>ducate the public or legislative entities on the problems they are addressing</w:t>
      </w:r>
      <w:r w:rsidR="003314C7">
        <w:rPr>
          <w:rFonts w:ascii="Cambria" w:hAnsi="Cambria"/>
          <w:color w:val="auto"/>
          <w:sz w:val="24"/>
          <w:szCs w:val="24"/>
        </w:rPr>
        <w:t xml:space="preserve"> and their solutions, and link</w:t>
      </w:r>
      <w:r w:rsidR="002C0F74" w:rsidRPr="0017082C">
        <w:rPr>
          <w:rFonts w:ascii="Cambria" w:hAnsi="Cambria"/>
          <w:color w:val="auto"/>
          <w:sz w:val="24"/>
          <w:szCs w:val="24"/>
        </w:rPr>
        <w:t xml:space="preserve"> their outreach to ongoing efforts of other entities (e.g. land use planning or economic development).   “The thrust of these approaches is to share information in such a way as to build common ground, forestall or manage conflict, and recruit supporters” </w:t>
      </w:r>
      <w:r w:rsidR="001A0360" w:rsidRPr="0017082C">
        <w:rPr>
          <w:rFonts w:ascii="Cambria" w:hAnsi="Cambria"/>
          <w:color w:val="auto"/>
          <w:sz w:val="24"/>
          <w:szCs w:val="24"/>
        </w:rPr>
        <w:t>(</w:t>
      </w:r>
      <w:r w:rsidR="002C0F74" w:rsidRPr="0017082C">
        <w:rPr>
          <w:rFonts w:ascii="Cambria" w:hAnsi="Cambria"/>
          <w:color w:val="auto"/>
          <w:sz w:val="24"/>
          <w:szCs w:val="24"/>
        </w:rPr>
        <w:t>22</w:t>
      </w:r>
      <w:r w:rsidR="001A0360" w:rsidRPr="0017082C">
        <w:rPr>
          <w:rFonts w:ascii="Cambria" w:hAnsi="Cambria"/>
          <w:sz w:val="24"/>
          <w:szCs w:val="24"/>
        </w:rPr>
        <w:t xml:space="preserve"> McDermott, Moote and Danks 2011, </w:t>
      </w:r>
      <w:r w:rsidR="001A0360" w:rsidRPr="0017082C">
        <w:rPr>
          <w:rFonts w:ascii="Cambria" w:hAnsi="Cambria"/>
          <w:color w:val="auto"/>
          <w:sz w:val="24"/>
          <w:szCs w:val="24"/>
        </w:rPr>
        <w:t xml:space="preserve"> 87,</w:t>
      </w:r>
      <w:r w:rsidR="002C0F74" w:rsidRPr="0017082C">
        <w:rPr>
          <w:rFonts w:ascii="Cambria" w:hAnsi="Cambria"/>
          <w:color w:val="auto"/>
          <w:sz w:val="24"/>
          <w:szCs w:val="24"/>
        </w:rPr>
        <w:t>96</w:t>
      </w:r>
      <w:r w:rsidR="001A0360" w:rsidRPr="0017082C">
        <w:rPr>
          <w:rFonts w:ascii="Cambria" w:hAnsi="Cambria"/>
          <w:color w:val="auto"/>
          <w:sz w:val="24"/>
          <w:szCs w:val="24"/>
        </w:rPr>
        <w:t>).</w:t>
      </w:r>
      <w:r w:rsidR="0094766A" w:rsidRPr="0017082C">
        <w:rPr>
          <w:rFonts w:ascii="Cambria" w:hAnsi="Cambria"/>
          <w:color w:val="auto"/>
          <w:sz w:val="24"/>
          <w:szCs w:val="24"/>
        </w:rPr>
        <w:t xml:space="preserve"> </w:t>
      </w:r>
      <w:r w:rsidR="003314C7">
        <w:rPr>
          <w:rFonts w:ascii="Cambria" w:hAnsi="Cambria"/>
          <w:color w:val="auto"/>
          <w:sz w:val="24"/>
          <w:szCs w:val="24"/>
        </w:rPr>
        <w:t xml:space="preserve"> In contrast to using publicity to influence implementation, partnerships that expect to meet significant resistance from powerful groups and interests might consider “flying under the radar” and focusing on implementing projects and gaining support through more informal communication chains (McDermott, Moote and Danks 2011, 101).</w:t>
      </w:r>
    </w:p>
    <w:p w:rsidR="00787BAA" w:rsidRPr="00787BAA" w:rsidRDefault="00487105" w:rsidP="009A5342">
      <w:pPr>
        <w:pStyle w:val="Heading1"/>
      </w:pPr>
      <w:bookmarkStart w:id="30" w:name="_Toc457470491"/>
      <w:r w:rsidRPr="00215126">
        <w:t>Institution</w:t>
      </w:r>
      <w:r w:rsidR="00431EDC" w:rsidRPr="00215126">
        <w:t>al structure and process</w:t>
      </w:r>
      <w:bookmarkEnd w:id="30"/>
      <w:r w:rsidR="00A81117" w:rsidRPr="00787BAA">
        <w:t xml:space="preserve"> </w:t>
      </w:r>
    </w:p>
    <w:p w:rsidR="00431EDC" w:rsidRDefault="00431EDC" w:rsidP="0046258D">
      <w:pPr>
        <w:rPr>
          <w:highlight w:val="yellow"/>
        </w:rPr>
      </w:pPr>
    </w:p>
    <w:p w:rsidR="00A3104B" w:rsidRDefault="003F79B8" w:rsidP="008A6190">
      <w:pPr>
        <w:spacing w:line="276" w:lineRule="auto"/>
        <w:rPr>
          <w:rFonts w:ascii="Cambria" w:hAnsi="Cambria"/>
        </w:rPr>
      </w:pPr>
      <w:r>
        <w:rPr>
          <w:rFonts w:ascii="Cambria" w:hAnsi="Cambria"/>
        </w:rPr>
        <w:t xml:space="preserve">The structure of watershed partnerships impacts how the members work together, both to develop plans and also </w:t>
      </w:r>
      <w:r w:rsidR="00982720">
        <w:rPr>
          <w:rFonts w:ascii="Cambria" w:hAnsi="Cambria"/>
        </w:rPr>
        <w:t>to</w:t>
      </w:r>
      <w:r>
        <w:rPr>
          <w:rFonts w:ascii="Cambria" w:hAnsi="Cambria"/>
        </w:rPr>
        <w:t xml:space="preserve"> implement their plans.  </w:t>
      </w:r>
      <w:r w:rsidR="0094547C">
        <w:rPr>
          <w:rFonts w:ascii="Cambria" w:hAnsi="Cambria"/>
        </w:rPr>
        <w:t xml:space="preserve">Several of the themes and factors </w:t>
      </w:r>
      <w:r w:rsidR="008A2E6D">
        <w:rPr>
          <w:rFonts w:ascii="Cambria" w:hAnsi="Cambria"/>
        </w:rPr>
        <w:t xml:space="preserve">Leach and Pelkey discuss </w:t>
      </w:r>
      <w:r w:rsidR="0094547C">
        <w:rPr>
          <w:rFonts w:ascii="Cambria" w:hAnsi="Cambria"/>
        </w:rPr>
        <w:t>relate to the group’s structure and process.  They note</w:t>
      </w:r>
      <w:r w:rsidR="00242090">
        <w:rPr>
          <w:rFonts w:ascii="Cambria" w:hAnsi="Cambria"/>
        </w:rPr>
        <w:t xml:space="preserve"> that watershed partnerships </w:t>
      </w:r>
      <w:r>
        <w:rPr>
          <w:rFonts w:ascii="Cambria" w:hAnsi="Cambria"/>
        </w:rPr>
        <w:t xml:space="preserve">gain </w:t>
      </w:r>
      <w:r w:rsidR="00242090">
        <w:rPr>
          <w:rFonts w:ascii="Cambria" w:hAnsi="Cambria"/>
        </w:rPr>
        <w:t>streng</w:t>
      </w:r>
      <w:r>
        <w:rPr>
          <w:rFonts w:ascii="Cambria" w:hAnsi="Cambria"/>
        </w:rPr>
        <w:t>t</w:t>
      </w:r>
      <w:r w:rsidR="00242090">
        <w:rPr>
          <w:rFonts w:ascii="Cambria" w:hAnsi="Cambria"/>
        </w:rPr>
        <w:t xml:space="preserve">h </w:t>
      </w:r>
      <w:r>
        <w:rPr>
          <w:rFonts w:ascii="Cambria" w:hAnsi="Cambria"/>
        </w:rPr>
        <w:t xml:space="preserve">in their </w:t>
      </w:r>
      <w:r w:rsidR="00242090">
        <w:rPr>
          <w:rFonts w:ascii="Cambria" w:hAnsi="Cambria"/>
        </w:rPr>
        <w:t>ability to provide a “flexible, informal, and relatively egalitarian alternative to traditional forms of resource management</w:t>
      </w:r>
      <w:r w:rsidR="00E72813">
        <w:rPr>
          <w:rFonts w:ascii="Cambria" w:hAnsi="Cambria"/>
        </w:rPr>
        <w:t>,</w:t>
      </w:r>
      <w:r w:rsidR="00242090">
        <w:rPr>
          <w:rFonts w:ascii="Cambria" w:hAnsi="Cambria"/>
        </w:rPr>
        <w:t>”</w:t>
      </w:r>
      <w:r>
        <w:rPr>
          <w:rFonts w:ascii="Cambria" w:hAnsi="Cambria"/>
        </w:rPr>
        <w:t xml:space="preserve"> including </w:t>
      </w:r>
      <w:r w:rsidR="00982720">
        <w:rPr>
          <w:rFonts w:ascii="Cambria" w:hAnsi="Cambria"/>
        </w:rPr>
        <w:t xml:space="preserve">flexible and informal </w:t>
      </w:r>
      <w:r>
        <w:rPr>
          <w:rFonts w:ascii="Cambria" w:hAnsi="Cambria"/>
        </w:rPr>
        <w:t xml:space="preserve">operating rules, </w:t>
      </w:r>
      <w:r w:rsidR="00982720">
        <w:rPr>
          <w:rFonts w:ascii="Cambria" w:hAnsi="Cambria"/>
        </w:rPr>
        <w:t xml:space="preserve">and </w:t>
      </w:r>
      <w:r>
        <w:rPr>
          <w:rFonts w:ascii="Cambria" w:hAnsi="Cambria"/>
        </w:rPr>
        <w:t>relying on moral authority to promote action (as compared with sanctions)</w:t>
      </w:r>
      <w:r w:rsidR="00982720">
        <w:rPr>
          <w:rFonts w:ascii="Cambria" w:hAnsi="Cambria"/>
        </w:rPr>
        <w:t xml:space="preserve"> (</w:t>
      </w:r>
      <w:r w:rsidR="00AF793A" w:rsidRPr="00AF793A">
        <w:rPr>
          <w:rFonts w:ascii="Cambria" w:hAnsi="Cambria"/>
        </w:rPr>
        <w:t xml:space="preserve">Leach and Pelkey </w:t>
      </w:r>
      <w:r w:rsidR="00AF793A" w:rsidRPr="00982720">
        <w:rPr>
          <w:rFonts w:ascii="Cambria" w:hAnsi="Cambria"/>
        </w:rPr>
        <w:t xml:space="preserve">2001, </w:t>
      </w:r>
      <w:r w:rsidRPr="00982720">
        <w:rPr>
          <w:rFonts w:ascii="Cambria" w:hAnsi="Cambria"/>
        </w:rPr>
        <w:t>382</w:t>
      </w:r>
      <w:r w:rsidR="00AF793A" w:rsidRPr="00982720">
        <w:rPr>
          <w:rFonts w:ascii="Cambria" w:hAnsi="Cambria"/>
        </w:rPr>
        <w:t>)</w:t>
      </w:r>
      <w:r w:rsidRPr="00982720">
        <w:rPr>
          <w:rFonts w:ascii="Cambria" w:hAnsi="Cambria"/>
        </w:rPr>
        <w:t xml:space="preserve">.  </w:t>
      </w:r>
      <w:r w:rsidR="00982720">
        <w:rPr>
          <w:rFonts w:ascii="Cambria" w:hAnsi="Cambria"/>
        </w:rPr>
        <w:t xml:space="preserve">The themes of formal versus informal structure often surfaces in discussing various aspects of collaborative group structure, and thus will appear throughout this discussion of institutional structure and process.  What must be remembered is that collaborative group structure will vary with the local realities the group is </w:t>
      </w:r>
      <w:r w:rsidR="00E72813">
        <w:rPr>
          <w:rFonts w:ascii="Cambria" w:hAnsi="Cambria"/>
        </w:rPr>
        <w:t>facing</w:t>
      </w:r>
      <w:r w:rsidR="00982720">
        <w:rPr>
          <w:rFonts w:ascii="Cambria" w:hAnsi="Cambria"/>
        </w:rPr>
        <w:t>, and may adapt over t</w:t>
      </w:r>
      <w:r w:rsidR="00A90B46">
        <w:rPr>
          <w:rFonts w:ascii="Cambria" w:hAnsi="Cambria"/>
        </w:rPr>
        <w:t>ime as those realities change (</w:t>
      </w:r>
      <w:r w:rsidR="00982720">
        <w:rPr>
          <w:rFonts w:ascii="Cambria" w:hAnsi="Cambria"/>
        </w:rPr>
        <w:t>Lubell et al. 2005</w:t>
      </w:r>
      <w:r w:rsidR="00A90B46">
        <w:rPr>
          <w:rFonts w:ascii="Cambria" w:hAnsi="Cambria"/>
        </w:rPr>
        <w:t xml:space="preserve">, 265).   </w:t>
      </w:r>
    </w:p>
    <w:p w:rsidR="00982720" w:rsidRDefault="00982720" w:rsidP="008A6190">
      <w:pPr>
        <w:spacing w:line="276" w:lineRule="auto"/>
      </w:pPr>
    </w:p>
    <w:p w:rsidR="00607446" w:rsidRDefault="00A90B46" w:rsidP="00A90B46">
      <w:pPr>
        <w:spacing w:line="276" w:lineRule="auto"/>
        <w:rPr>
          <w:rFonts w:ascii="Cambria" w:hAnsi="Cambria"/>
        </w:rPr>
      </w:pPr>
      <w:r w:rsidRPr="008A6190">
        <w:rPr>
          <w:rFonts w:ascii="Cambria" w:hAnsi="Cambria"/>
        </w:rPr>
        <w:t>Experts</w:t>
      </w:r>
      <w:r>
        <w:rPr>
          <w:rFonts w:ascii="Cambria" w:hAnsi="Cambria"/>
        </w:rPr>
        <w:t xml:space="preserve"> generally</w:t>
      </w:r>
      <w:r w:rsidRPr="008A6190">
        <w:rPr>
          <w:rFonts w:ascii="Cambria" w:hAnsi="Cambria"/>
        </w:rPr>
        <w:t xml:space="preserve"> do not</w:t>
      </w:r>
      <w:r w:rsidR="001D06C3">
        <w:rPr>
          <w:rFonts w:ascii="Cambria" w:hAnsi="Cambria"/>
        </w:rPr>
        <w:t xml:space="preserve"> categorically</w:t>
      </w:r>
      <w:r w:rsidRPr="008A6190">
        <w:rPr>
          <w:rFonts w:ascii="Cambria" w:hAnsi="Cambria"/>
        </w:rPr>
        <w:t xml:space="preserve"> recommend one kind of </w:t>
      </w:r>
      <w:r w:rsidR="001D06C3">
        <w:rPr>
          <w:rFonts w:ascii="Cambria" w:hAnsi="Cambria"/>
        </w:rPr>
        <w:t>group organization over another</w:t>
      </w:r>
      <w:r w:rsidRPr="008A6190">
        <w:rPr>
          <w:rFonts w:ascii="Cambria" w:hAnsi="Cambria"/>
        </w:rPr>
        <w:t xml:space="preserve">. </w:t>
      </w:r>
      <w:r w:rsidR="001D06C3">
        <w:rPr>
          <w:rFonts w:ascii="Cambria" w:hAnsi="Cambria"/>
        </w:rPr>
        <w:t xml:space="preserve"> R</w:t>
      </w:r>
      <w:r w:rsidRPr="008A6190">
        <w:rPr>
          <w:rFonts w:ascii="Cambria" w:hAnsi="Cambria"/>
        </w:rPr>
        <w:t>esearchers do observe that the structure of the existing groups often arise from and fit u</w:t>
      </w:r>
      <w:r>
        <w:rPr>
          <w:rFonts w:ascii="Cambria" w:hAnsi="Cambria"/>
        </w:rPr>
        <w:t xml:space="preserve">nique goals and circumstances </w:t>
      </w:r>
      <w:r w:rsidR="001D06C3">
        <w:rPr>
          <w:rFonts w:ascii="Cambria" w:hAnsi="Cambria"/>
        </w:rPr>
        <w:t>–</w:t>
      </w:r>
      <w:r>
        <w:rPr>
          <w:rFonts w:ascii="Cambria" w:hAnsi="Cambria"/>
        </w:rPr>
        <w:t xml:space="preserve"> </w:t>
      </w:r>
      <w:r w:rsidR="001D06C3">
        <w:rPr>
          <w:rFonts w:ascii="Cambria" w:hAnsi="Cambria"/>
        </w:rPr>
        <w:t xml:space="preserve">which may change </w:t>
      </w:r>
      <w:r w:rsidR="009256E9">
        <w:rPr>
          <w:rFonts w:ascii="Cambria" w:hAnsi="Cambria"/>
        </w:rPr>
        <w:t xml:space="preserve">over time.  Thus, </w:t>
      </w:r>
      <w:r>
        <w:rPr>
          <w:rFonts w:ascii="Cambria" w:hAnsi="Cambria"/>
        </w:rPr>
        <w:t xml:space="preserve">organizations </w:t>
      </w:r>
      <w:r w:rsidR="009256E9">
        <w:rPr>
          <w:rFonts w:ascii="Cambria" w:hAnsi="Cambria"/>
        </w:rPr>
        <w:t xml:space="preserve">may </w:t>
      </w:r>
      <w:r>
        <w:rPr>
          <w:rFonts w:ascii="Cambria" w:hAnsi="Cambria"/>
        </w:rPr>
        <w:t>morph fro</w:t>
      </w:r>
      <w:r w:rsidRPr="00A240E4">
        <w:rPr>
          <w:rFonts w:ascii="Cambria" w:hAnsi="Cambria"/>
        </w:rPr>
        <w:t>m active to less active to active</w:t>
      </w:r>
      <w:r>
        <w:rPr>
          <w:rFonts w:ascii="Cambria" w:hAnsi="Cambria"/>
        </w:rPr>
        <w:t xml:space="preserve"> </w:t>
      </w:r>
      <w:r w:rsidRPr="001D06C3">
        <w:rPr>
          <w:rFonts w:ascii="Cambria" w:hAnsi="Cambria"/>
        </w:rPr>
        <w:t>again, and change form</w:t>
      </w:r>
      <w:r w:rsidR="00477643">
        <w:rPr>
          <w:rFonts w:ascii="Cambria" w:hAnsi="Cambria"/>
        </w:rPr>
        <w:t xml:space="preserve"> and</w:t>
      </w:r>
      <w:r w:rsidRPr="001D06C3">
        <w:rPr>
          <w:rFonts w:ascii="Cambria" w:hAnsi="Cambria"/>
        </w:rPr>
        <w:t xml:space="preserve"> participants as </w:t>
      </w:r>
      <w:r w:rsidR="001D06C3" w:rsidRPr="001D06C3">
        <w:rPr>
          <w:rFonts w:ascii="Cambria" w:hAnsi="Cambria"/>
        </w:rPr>
        <w:t xml:space="preserve">opportunities and needs arise (Genskow 2008, </w:t>
      </w:r>
      <w:r w:rsidRPr="001D06C3">
        <w:rPr>
          <w:rFonts w:ascii="Cambria" w:hAnsi="Cambria"/>
        </w:rPr>
        <w:t>422</w:t>
      </w:r>
      <w:r w:rsidR="001D06C3" w:rsidRPr="001D06C3">
        <w:rPr>
          <w:rFonts w:ascii="Cambria" w:hAnsi="Cambria"/>
        </w:rPr>
        <w:t>).</w:t>
      </w:r>
      <w:r w:rsidRPr="00A240E4">
        <w:rPr>
          <w:rFonts w:ascii="Cambria" w:hAnsi="Cambria"/>
        </w:rPr>
        <w:t xml:space="preserve"> </w:t>
      </w:r>
      <w:r w:rsidRPr="008A6190">
        <w:rPr>
          <w:rFonts w:ascii="Cambria" w:hAnsi="Cambria"/>
        </w:rPr>
        <w:t xml:space="preserve"> </w:t>
      </w:r>
      <w:r>
        <w:rPr>
          <w:rFonts w:ascii="Cambria" w:hAnsi="Cambria"/>
        </w:rPr>
        <w:t xml:space="preserve">  Groups can be characterized generall</w:t>
      </w:r>
      <w:r w:rsidR="001D06C3">
        <w:rPr>
          <w:rFonts w:ascii="Cambria" w:hAnsi="Cambria"/>
        </w:rPr>
        <w:t xml:space="preserve">y </w:t>
      </w:r>
      <w:r>
        <w:rPr>
          <w:rFonts w:ascii="Cambria" w:hAnsi="Cambria"/>
        </w:rPr>
        <w:t>into formal and informal groups</w:t>
      </w:r>
      <w:r w:rsidR="00607446">
        <w:rPr>
          <w:rFonts w:ascii="Cambria" w:hAnsi="Cambria"/>
        </w:rPr>
        <w:t>, although both generally operate in a much less formal mode than do agencies and governmental organizations</w:t>
      </w:r>
      <w:r>
        <w:rPr>
          <w:rFonts w:ascii="Cambria" w:hAnsi="Cambria"/>
        </w:rPr>
        <w:t>.</w:t>
      </w:r>
      <w:r w:rsidR="00CB0652">
        <w:rPr>
          <w:rFonts w:ascii="Cambria" w:hAnsi="Cambria"/>
        </w:rPr>
        <w:t xml:space="preserve"> </w:t>
      </w:r>
    </w:p>
    <w:p w:rsidR="00607446" w:rsidRDefault="00607446" w:rsidP="00A90B46">
      <w:pPr>
        <w:spacing w:line="276" w:lineRule="auto"/>
        <w:rPr>
          <w:rFonts w:ascii="Cambria" w:hAnsi="Cambria"/>
        </w:rPr>
      </w:pPr>
    </w:p>
    <w:p w:rsidR="00607446" w:rsidRPr="00607446" w:rsidRDefault="00607446" w:rsidP="000E5836">
      <w:pPr>
        <w:pStyle w:val="ListParagraph"/>
        <w:numPr>
          <w:ilvl w:val="0"/>
          <w:numId w:val="24"/>
        </w:numPr>
        <w:spacing w:line="276" w:lineRule="auto"/>
      </w:pPr>
      <w:r w:rsidRPr="00607446">
        <w:rPr>
          <w:rFonts w:ascii="Cambria" w:hAnsi="Cambria"/>
        </w:rPr>
        <w:t>F</w:t>
      </w:r>
      <w:r w:rsidR="00A3104B" w:rsidRPr="00607446">
        <w:rPr>
          <w:rFonts w:ascii="Cambria" w:hAnsi="Cambria"/>
        </w:rPr>
        <w:t xml:space="preserve">ormal </w:t>
      </w:r>
      <w:r w:rsidRPr="00607446">
        <w:rPr>
          <w:rFonts w:ascii="Cambria" w:hAnsi="Cambria"/>
        </w:rPr>
        <w:t>organizations</w:t>
      </w:r>
      <w:r w:rsidR="00A3104B" w:rsidRPr="00607446">
        <w:rPr>
          <w:rFonts w:ascii="Cambria" w:hAnsi="Cambria"/>
        </w:rPr>
        <w:t xml:space="preserve"> (with more regular meetings, clearly defined structures and decision-making rules</w:t>
      </w:r>
      <w:r w:rsidRPr="00607446">
        <w:rPr>
          <w:rFonts w:ascii="Cambria" w:hAnsi="Cambria"/>
        </w:rPr>
        <w:t xml:space="preserve"> and </w:t>
      </w:r>
      <w:r w:rsidR="00A3104B" w:rsidRPr="00607446">
        <w:rPr>
          <w:rFonts w:ascii="Cambria" w:hAnsi="Cambria"/>
        </w:rPr>
        <w:t>possibly written charters</w:t>
      </w:r>
      <w:r w:rsidRPr="00607446">
        <w:rPr>
          <w:rFonts w:ascii="Cambria" w:hAnsi="Cambria"/>
        </w:rPr>
        <w:t>)</w:t>
      </w:r>
      <w:r w:rsidR="00A3104B" w:rsidRPr="00607446">
        <w:rPr>
          <w:rFonts w:ascii="Cambria" w:hAnsi="Cambria"/>
        </w:rPr>
        <w:t xml:space="preserve"> create a controlled environment to manage conflict</w:t>
      </w:r>
      <w:r w:rsidR="001D06C3">
        <w:rPr>
          <w:rFonts w:ascii="Cambria" w:hAnsi="Cambria"/>
        </w:rPr>
        <w:t xml:space="preserve"> and conduct work</w:t>
      </w:r>
      <w:r w:rsidRPr="00607446">
        <w:rPr>
          <w:rFonts w:ascii="Cambria" w:hAnsi="Cambria"/>
        </w:rPr>
        <w:t xml:space="preserve">.  </w:t>
      </w:r>
      <w:r w:rsidR="00CB0652">
        <w:rPr>
          <w:rFonts w:ascii="Cambria" w:hAnsi="Cambria"/>
        </w:rPr>
        <w:t>More</w:t>
      </w:r>
      <w:r w:rsidR="00CB0652" w:rsidRPr="00CB0652">
        <w:rPr>
          <w:rFonts w:ascii="Cambria" w:hAnsi="Cambria"/>
        </w:rPr>
        <w:t xml:space="preserve"> formal arrangements may better weather fierce differences in opinion, because the procedures in place help contain and control the conflict. Without that structure, serious disagreements may simply create an impasse or spell the dissolution of the group altogether. Thus</w:t>
      </w:r>
      <w:r w:rsidR="00E72813">
        <w:rPr>
          <w:rFonts w:ascii="Cambria" w:hAnsi="Cambria"/>
        </w:rPr>
        <w:t>,</w:t>
      </w:r>
      <w:r w:rsidR="00CB0652" w:rsidRPr="00CB0652">
        <w:rPr>
          <w:rFonts w:ascii="Cambria" w:hAnsi="Cambria"/>
        </w:rPr>
        <w:t xml:space="preserve"> formal groups tend to be better in areas where there are major differences between stakeholders, as the structure helps manage conflict </w:t>
      </w:r>
      <w:r w:rsidR="00CB0652">
        <w:rPr>
          <w:rFonts w:ascii="Cambria" w:hAnsi="Cambria"/>
        </w:rPr>
        <w:t>(</w:t>
      </w:r>
      <w:r w:rsidR="00CB0652" w:rsidRPr="00CB0652">
        <w:rPr>
          <w:rFonts w:ascii="Cambria" w:hAnsi="Cambria"/>
        </w:rPr>
        <w:t>Antuma et al. 2014,</w:t>
      </w:r>
      <w:r w:rsidR="00CB0652">
        <w:rPr>
          <w:rFonts w:ascii="Cambria" w:hAnsi="Cambria"/>
        </w:rPr>
        <w:t xml:space="preserve"> 59-67)</w:t>
      </w:r>
      <w:r w:rsidR="00CB0652" w:rsidRPr="00CB0652">
        <w:rPr>
          <w:rFonts w:ascii="Cambria" w:hAnsi="Cambria"/>
        </w:rPr>
        <w:t xml:space="preserve">. </w:t>
      </w:r>
      <w:r w:rsidR="00CB0652">
        <w:rPr>
          <w:rFonts w:ascii="Cambria" w:hAnsi="Cambria"/>
        </w:rPr>
        <w:t>L</w:t>
      </w:r>
      <w:r w:rsidR="00CB0652" w:rsidRPr="008A6190">
        <w:rPr>
          <w:rFonts w:ascii="Cambria" w:hAnsi="Cambria"/>
        </w:rPr>
        <w:t xml:space="preserve">arger, basin-wide partnerships often </w:t>
      </w:r>
      <w:r w:rsidR="00CB0652">
        <w:rPr>
          <w:rFonts w:ascii="Cambria" w:hAnsi="Cambria"/>
        </w:rPr>
        <w:t xml:space="preserve">benefit </w:t>
      </w:r>
      <w:r w:rsidR="00CF1665" w:rsidRPr="00477643">
        <w:rPr>
          <w:rFonts w:ascii="Cambria" w:hAnsi="Cambria"/>
        </w:rPr>
        <w:t>from more</w:t>
      </w:r>
      <w:r w:rsidR="00CB0652" w:rsidRPr="00477643">
        <w:rPr>
          <w:rFonts w:ascii="Cambria" w:hAnsi="Cambria"/>
        </w:rPr>
        <w:t xml:space="preserve"> structure and sophisticated governance to guide their decision making -- perhaps because the kind of personal relationships informal groups rely upon are harder to cultivate across distance (Diaz-Kope and Miller-Stevens 2014, 36</w:t>
      </w:r>
      <w:r w:rsidR="00CB0652" w:rsidRPr="00CB0652">
        <w:rPr>
          <w:rFonts w:ascii="Cambria" w:hAnsi="Cambria"/>
        </w:rPr>
        <w:t xml:space="preserve">).  </w:t>
      </w:r>
      <w:r w:rsidR="000E5836">
        <w:rPr>
          <w:rFonts w:ascii="Cambria" w:hAnsi="Cambria"/>
        </w:rPr>
        <w:t>Implementation may warrant consideration of a more formal approach to provide the group with more power.  F</w:t>
      </w:r>
      <w:r w:rsidR="000E5836" w:rsidRPr="000E5836">
        <w:rPr>
          <w:rFonts w:ascii="Cambria" w:hAnsi="Cambria"/>
        </w:rPr>
        <w:t>ormalizing and institutionalizing the watershed partnership through strategies such as formal agreements with other entities and creating legal recognition of the group (through legislative recognition, or creating a nonprofit organization)</w:t>
      </w:r>
      <w:r w:rsidR="000E5836">
        <w:rPr>
          <w:rFonts w:ascii="Cambria" w:hAnsi="Cambria"/>
        </w:rPr>
        <w:t xml:space="preserve"> can increase power: f</w:t>
      </w:r>
      <w:r w:rsidR="000E5836" w:rsidRPr="000E5836">
        <w:rPr>
          <w:rFonts w:ascii="Cambria" w:hAnsi="Cambria"/>
        </w:rPr>
        <w:t>ormal</w:t>
      </w:r>
      <w:r w:rsidR="000E5836">
        <w:rPr>
          <w:rFonts w:ascii="Cambria" w:hAnsi="Cambria"/>
        </w:rPr>
        <w:t xml:space="preserve"> implementation </w:t>
      </w:r>
      <w:r w:rsidR="000E5836" w:rsidRPr="000E5836">
        <w:rPr>
          <w:rFonts w:ascii="Cambria" w:hAnsi="Cambria"/>
        </w:rPr>
        <w:t xml:space="preserve">agreements with governmental entities </w:t>
      </w:r>
      <w:r w:rsidR="000E5836">
        <w:rPr>
          <w:rFonts w:ascii="Cambria" w:hAnsi="Cambria"/>
        </w:rPr>
        <w:t xml:space="preserve">can </w:t>
      </w:r>
      <w:r w:rsidR="000E5836" w:rsidRPr="000E5836">
        <w:rPr>
          <w:rFonts w:ascii="Cambria" w:hAnsi="Cambria"/>
        </w:rPr>
        <w:t>not only legitimize partnerships, but may serve to allow the partnership to accomplish actions it could not otherwise do (e.g. access private land).  These types of formalization of the watershed additionally can help</w:t>
      </w:r>
      <w:r w:rsidR="000E5836">
        <w:rPr>
          <w:rFonts w:ascii="Cambria" w:hAnsi="Cambria"/>
        </w:rPr>
        <w:t xml:space="preserve"> a group </w:t>
      </w:r>
      <w:r w:rsidR="000E5836" w:rsidRPr="000E5836">
        <w:rPr>
          <w:rFonts w:ascii="Cambria" w:hAnsi="Cambria"/>
        </w:rPr>
        <w:t>publicize its goals, increase its transparency, and</w:t>
      </w:r>
      <w:r w:rsidR="00286BC1">
        <w:rPr>
          <w:rFonts w:ascii="Cambria" w:hAnsi="Cambria"/>
        </w:rPr>
        <w:t xml:space="preserve"> provide public accountability </w:t>
      </w:r>
      <w:r w:rsidR="000E5836" w:rsidRPr="000E5836">
        <w:rPr>
          <w:rFonts w:ascii="Cambria" w:hAnsi="Cambria"/>
        </w:rPr>
        <w:t>(McDermott, Moote and Danks 2011, 100)</w:t>
      </w:r>
      <w:r w:rsidR="00286BC1">
        <w:rPr>
          <w:rFonts w:ascii="Cambria" w:hAnsi="Cambria"/>
        </w:rPr>
        <w:t>.</w:t>
      </w:r>
    </w:p>
    <w:p w:rsidR="00607446" w:rsidRPr="00607446" w:rsidRDefault="00607446" w:rsidP="00607446">
      <w:pPr>
        <w:pStyle w:val="ListParagraph"/>
        <w:spacing w:line="276" w:lineRule="auto"/>
      </w:pPr>
    </w:p>
    <w:p w:rsidR="006940DA" w:rsidRPr="004A7D50" w:rsidRDefault="00A3104B" w:rsidP="006940DA">
      <w:pPr>
        <w:pStyle w:val="ListParagraph"/>
        <w:numPr>
          <w:ilvl w:val="0"/>
          <w:numId w:val="12"/>
        </w:numPr>
        <w:spacing w:line="276" w:lineRule="auto"/>
        <w:rPr>
          <w:rFonts w:ascii="Cambria" w:hAnsi="Cambria"/>
        </w:rPr>
      </w:pPr>
      <w:r w:rsidRPr="004A7D50">
        <w:rPr>
          <w:rFonts w:ascii="Cambria" w:hAnsi="Cambria"/>
        </w:rPr>
        <w:t>A</w:t>
      </w:r>
      <w:r w:rsidR="001D06C3" w:rsidRPr="004A7D50">
        <w:rPr>
          <w:rFonts w:ascii="Cambria" w:hAnsi="Cambria"/>
        </w:rPr>
        <w:t xml:space="preserve">t the other end of the spectrum, </w:t>
      </w:r>
      <w:r w:rsidRPr="004A7D50">
        <w:rPr>
          <w:rFonts w:ascii="Cambria" w:hAnsi="Cambria"/>
        </w:rPr>
        <w:t>self-orga</w:t>
      </w:r>
      <w:r w:rsidR="009256E9">
        <w:rPr>
          <w:rFonts w:ascii="Cambria" w:hAnsi="Cambria"/>
        </w:rPr>
        <w:t xml:space="preserve">nized grassroots organizations </w:t>
      </w:r>
      <w:r w:rsidRPr="004A7D50">
        <w:rPr>
          <w:rFonts w:ascii="Cambria" w:hAnsi="Cambria"/>
        </w:rPr>
        <w:t>often have few formal rules and make decisions informally.  Often formed to take advantage of opportunities rather than in response to conflict, or formed in a situation where the public may be wary of formal collaboration and cooperation with and between government, these organizations have the benefits of creating less transactional costs</w:t>
      </w:r>
      <w:r w:rsidR="00CB0652" w:rsidRPr="004A7D50">
        <w:rPr>
          <w:rFonts w:ascii="Cambria" w:hAnsi="Cambria"/>
        </w:rPr>
        <w:t xml:space="preserve">, </w:t>
      </w:r>
      <w:r w:rsidRPr="004A7D50">
        <w:rPr>
          <w:rFonts w:ascii="Cambria" w:hAnsi="Cambria"/>
        </w:rPr>
        <w:t xml:space="preserve">possibly meeting less frequently </w:t>
      </w:r>
      <w:r w:rsidR="00CB0652" w:rsidRPr="004A7D50">
        <w:rPr>
          <w:rFonts w:ascii="Cambria" w:hAnsi="Cambria"/>
        </w:rPr>
        <w:t xml:space="preserve">and informally </w:t>
      </w:r>
      <w:r w:rsidR="001D06C3" w:rsidRPr="001D06C3">
        <w:t>(</w:t>
      </w:r>
      <w:r w:rsidR="00A90B46" w:rsidRPr="001D06C3">
        <w:t>Antuma</w:t>
      </w:r>
      <w:r w:rsidR="001D06C3" w:rsidRPr="001D06C3">
        <w:t xml:space="preserve"> </w:t>
      </w:r>
      <w:r w:rsidR="00A90B46" w:rsidRPr="001D06C3">
        <w:t xml:space="preserve"> et al. 2014, 59-67)</w:t>
      </w:r>
      <w:r w:rsidR="00CB0652">
        <w:t>.</w:t>
      </w:r>
      <w:r w:rsidR="00CB0652" w:rsidRPr="004A7D50">
        <w:rPr>
          <w:rFonts w:ascii="Cambria" w:hAnsi="Cambria"/>
        </w:rPr>
        <w:t xml:space="preserve"> Self-organized, grassroots groups composed solely of private citizen volunteers </w:t>
      </w:r>
      <w:r w:rsidR="009256E9">
        <w:rPr>
          <w:rFonts w:ascii="Cambria" w:hAnsi="Cambria"/>
        </w:rPr>
        <w:t xml:space="preserve">often are </w:t>
      </w:r>
      <w:r w:rsidR="009256E9" w:rsidRPr="004A7D50">
        <w:rPr>
          <w:rFonts w:ascii="Cambria" w:hAnsi="Cambria"/>
        </w:rPr>
        <w:t>characterized</w:t>
      </w:r>
      <w:r w:rsidR="00CB0652" w:rsidRPr="004A7D50">
        <w:rPr>
          <w:rFonts w:ascii="Cambria" w:hAnsi="Cambria"/>
        </w:rPr>
        <w:t xml:space="preserve"> by informal decision-making (Diaz-Kope and Miller-Stevens 2014, 31, 41)</w:t>
      </w:r>
      <w:r w:rsidR="009256E9">
        <w:rPr>
          <w:rFonts w:ascii="Cambria" w:hAnsi="Cambria"/>
        </w:rPr>
        <w:t>. They frequently</w:t>
      </w:r>
      <w:r w:rsidR="00CB0652" w:rsidRPr="004A7D50">
        <w:rPr>
          <w:rFonts w:ascii="Cambria" w:hAnsi="Cambria"/>
        </w:rPr>
        <w:t xml:space="preserve"> focus on shaping community attitudes, particularly through social marketing campaigns as well as through educational programs for clubs and schools.  This format is well suited for building trust between members of the community (Diaz-Kope and Miller-Stevens 2014, 42).   Staying unstructured and ad hoc can provide flexibility as members change, allowing groups to be more accessible to the community without membership or operational rules. (McDermott, Moote and Danks 2011, 101).  </w:t>
      </w:r>
      <w:r w:rsidR="004A7D50">
        <w:rPr>
          <w:rFonts w:ascii="Cambria" w:hAnsi="Cambria"/>
        </w:rPr>
        <w:t xml:space="preserve">Yet, </w:t>
      </w:r>
      <w:r w:rsidR="008A6B21" w:rsidRPr="004A7D50">
        <w:rPr>
          <w:rFonts w:ascii="Cambria" w:hAnsi="Cambria"/>
        </w:rPr>
        <w:t xml:space="preserve">this lack of structure can also impede change of membership and leadership in terms of institutional memory and bringing new members up to speed.   </w:t>
      </w:r>
    </w:p>
    <w:p w:rsidR="006940DA" w:rsidRPr="008A6B21" w:rsidRDefault="006940DA" w:rsidP="006940DA">
      <w:pPr>
        <w:spacing w:line="276" w:lineRule="auto"/>
      </w:pPr>
    </w:p>
    <w:p w:rsidR="00982720" w:rsidRPr="00A3104B" w:rsidRDefault="00982720" w:rsidP="008A6190">
      <w:pPr>
        <w:spacing w:line="276" w:lineRule="auto"/>
        <w:rPr>
          <w:highlight w:val="cyan"/>
        </w:rPr>
      </w:pPr>
      <w:r w:rsidRPr="00982720">
        <w:t xml:space="preserve">As stakeholder groups move to the implementation phase, they often are faced with different forces that can derail them, including fatigue that may lead to members dropping out. Finding ways to overcome these forces can help groups succeed at the implementation phase.    </w:t>
      </w:r>
      <w:r w:rsidR="008A6B21">
        <w:t>How the group is organized can impact its ability to weather these forces.</w:t>
      </w:r>
    </w:p>
    <w:p w:rsidR="00A3104B" w:rsidRPr="009256E9" w:rsidRDefault="00A3104B" w:rsidP="008A6190">
      <w:pPr>
        <w:spacing w:line="276" w:lineRule="auto"/>
      </w:pPr>
    </w:p>
    <w:p w:rsidR="00941C44" w:rsidRPr="008A6190" w:rsidRDefault="00A3104B" w:rsidP="00415CA9">
      <w:pPr>
        <w:spacing w:line="276" w:lineRule="auto"/>
        <w:rPr>
          <w:rFonts w:ascii="Cambria" w:hAnsi="Cambria"/>
        </w:rPr>
      </w:pPr>
      <w:r w:rsidRPr="009256E9">
        <w:rPr>
          <w:u w:val="single"/>
        </w:rPr>
        <w:t xml:space="preserve">Dealing with </w:t>
      </w:r>
      <w:r w:rsidR="009256E9" w:rsidRPr="009256E9">
        <w:rPr>
          <w:u w:val="single"/>
        </w:rPr>
        <w:t xml:space="preserve">memory and </w:t>
      </w:r>
      <w:r w:rsidR="00402059" w:rsidRPr="009256E9">
        <w:rPr>
          <w:u w:val="single"/>
        </w:rPr>
        <w:t>membership</w:t>
      </w:r>
      <w:r w:rsidR="008A6B21" w:rsidRPr="009256E9">
        <w:rPr>
          <w:u w:val="single"/>
        </w:rPr>
        <w:t xml:space="preserve"> change</w:t>
      </w:r>
      <w:r w:rsidR="008A6B21" w:rsidRPr="00EA37C1">
        <w:t>.</w:t>
      </w:r>
      <w:r w:rsidR="008A6B21" w:rsidRPr="009256E9">
        <w:t xml:space="preserve"> </w:t>
      </w:r>
      <w:r w:rsidR="00EA37C1">
        <w:t xml:space="preserve"> </w:t>
      </w:r>
      <w:r w:rsidR="00DD4406" w:rsidRPr="009256E9">
        <w:rPr>
          <w:rFonts w:ascii="Cambria" w:hAnsi="Cambria"/>
        </w:rPr>
        <w:t>Once partnerships enter the implementation phase, their members have spent considerable time developing their plans.  Members often lose energy at this transition stage</w:t>
      </w:r>
      <w:r w:rsidR="000E1A67" w:rsidRPr="009256E9">
        <w:rPr>
          <w:rFonts w:ascii="Cambria" w:hAnsi="Cambria"/>
        </w:rPr>
        <w:t xml:space="preserve"> and may drop out,</w:t>
      </w:r>
      <w:r w:rsidR="00DD4406" w:rsidRPr="009256E9">
        <w:rPr>
          <w:rFonts w:ascii="Cambria" w:hAnsi="Cambria"/>
        </w:rPr>
        <w:t xml:space="preserve"> feel</w:t>
      </w:r>
      <w:r w:rsidR="000E1A67" w:rsidRPr="009256E9">
        <w:rPr>
          <w:rFonts w:ascii="Cambria" w:hAnsi="Cambria"/>
        </w:rPr>
        <w:t>ing</w:t>
      </w:r>
      <w:r w:rsidR="00DD4406" w:rsidRPr="009256E9">
        <w:rPr>
          <w:rFonts w:ascii="Cambria" w:hAnsi="Cambria"/>
        </w:rPr>
        <w:t xml:space="preserve"> they’ve served their time and commitment.</w:t>
      </w:r>
      <w:r w:rsidR="00DD4406">
        <w:rPr>
          <w:rFonts w:ascii="Cambria" w:hAnsi="Cambria"/>
        </w:rPr>
        <w:t xml:space="preserve">  This can occur even among the most wisely structured groups.    Membership turnover i</w:t>
      </w:r>
      <w:r w:rsidR="00941C44" w:rsidRPr="008A6190">
        <w:rPr>
          <w:rFonts w:ascii="Cambria" w:hAnsi="Cambria"/>
        </w:rPr>
        <w:t xml:space="preserve">s not inherently a problem. The problem arises when groups fail to recruit members to replace departing participants, when those </w:t>
      </w:r>
      <w:r w:rsidR="000E1A67">
        <w:rPr>
          <w:rFonts w:ascii="Cambria" w:hAnsi="Cambria"/>
        </w:rPr>
        <w:t>who</w:t>
      </w:r>
      <w:r w:rsidR="00941C44" w:rsidRPr="008A6190">
        <w:rPr>
          <w:rFonts w:ascii="Cambria" w:hAnsi="Cambria"/>
        </w:rPr>
        <w:t xml:space="preserve"> leave subtract from the group's collective institutional memory, </w:t>
      </w:r>
      <w:r w:rsidR="00DD4406">
        <w:rPr>
          <w:rFonts w:ascii="Cambria" w:hAnsi="Cambria"/>
        </w:rPr>
        <w:t>or when such tu</w:t>
      </w:r>
      <w:r w:rsidR="00941C44" w:rsidRPr="008A6190">
        <w:rPr>
          <w:rFonts w:ascii="Cambria" w:hAnsi="Cambria"/>
        </w:rPr>
        <w:t>rnover sever</w:t>
      </w:r>
      <w:r w:rsidR="00DD4406">
        <w:rPr>
          <w:rFonts w:ascii="Cambria" w:hAnsi="Cambria"/>
        </w:rPr>
        <w:t>s</w:t>
      </w:r>
      <w:r w:rsidR="00941C44" w:rsidRPr="008A6190">
        <w:rPr>
          <w:rFonts w:ascii="Cambria" w:hAnsi="Cambria"/>
        </w:rPr>
        <w:t xml:space="preserve"> connections </w:t>
      </w:r>
      <w:r w:rsidR="000E1A67">
        <w:rPr>
          <w:rFonts w:ascii="Cambria" w:hAnsi="Cambria"/>
        </w:rPr>
        <w:t xml:space="preserve">with other </w:t>
      </w:r>
      <w:r w:rsidR="00941C44" w:rsidRPr="008A6190">
        <w:rPr>
          <w:rFonts w:ascii="Cambria" w:hAnsi="Cambria"/>
        </w:rPr>
        <w:t>groups</w:t>
      </w:r>
      <w:r w:rsidR="000E1A67">
        <w:rPr>
          <w:rFonts w:ascii="Cambria" w:hAnsi="Cambria"/>
        </w:rPr>
        <w:t xml:space="preserve"> and entities important to successful implementation</w:t>
      </w:r>
      <w:r w:rsidR="00941C44" w:rsidRPr="008A6190">
        <w:rPr>
          <w:rFonts w:ascii="Cambria" w:hAnsi="Cambria"/>
        </w:rPr>
        <w:t>.</w:t>
      </w:r>
    </w:p>
    <w:p w:rsidR="00944CA7" w:rsidRPr="008A6190" w:rsidRDefault="00944CA7" w:rsidP="008A6190">
      <w:pPr>
        <w:spacing w:line="276" w:lineRule="auto"/>
        <w:rPr>
          <w:rFonts w:ascii="Cambria" w:hAnsi="Cambria"/>
        </w:rPr>
      </w:pPr>
    </w:p>
    <w:p w:rsidR="00EA37C1" w:rsidRPr="00415CA9" w:rsidRDefault="00402059" w:rsidP="00EF2067">
      <w:pPr>
        <w:pStyle w:val="ListParagraph"/>
        <w:spacing w:line="276" w:lineRule="auto"/>
        <w:ind w:left="0" w:firstLine="360"/>
        <w:rPr>
          <w:rFonts w:ascii="Cambria" w:hAnsi="Cambria"/>
        </w:rPr>
      </w:pPr>
      <w:r w:rsidRPr="00EF2067">
        <w:rPr>
          <w:rFonts w:ascii="Cambria" w:hAnsi="Cambria"/>
          <w:i/>
        </w:rPr>
        <w:t>Group structure</w:t>
      </w:r>
      <w:r w:rsidRPr="009256E9">
        <w:rPr>
          <w:rFonts w:ascii="Cambria" w:hAnsi="Cambria"/>
        </w:rPr>
        <w:t xml:space="preserve">.  </w:t>
      </w:r>
      <w:r w:rsidR="009256E9">
        <w:rPr>
          <w:rFonts w:ascii="Cambria" w:hAnsi="Cambria"/>
        </w:rPr>
        <w:t>R</w:t>
      </w:r>
      <w:r w:rsidR="00E3438C" w:rsidRPr="00415CA9">
        <w:rPr>
          <w:rFonts w:ascii="Cambria" w:hAnsi="Cambria"/>
        </w:rPr>
        <w:t xml:space="preserve">esource </w:t>
      </w:r>
      <w:r w:rsidR="00E3438C" w:rsidRPr="00CF45B8">
        <w:rPr>
          <w:rFonts w:ascii="Cambria" w:hAnsi="Cambria"/>
        </w:rPr>
        <w:t>management</w:t>
      </w:r>
      <w:r w:rsidR="00941C44" w:rsidRPr="00CF45B8">
        <w:rPr>
          <w:rFonts w:ascii="Cambria" w:hAnsi="Cambria"/>
        </w:rPr>
        <w:t xml:space="preserve"> </w:t>
      </w:r>
      <w:r w:rsidR="00E3438C" w:rsidRPr="00CF45B8">
        <w:rPr>
          <w:rFonts w:ascii="Cambria" w:hAnsi="Cambria"/>
        </w:rPr>
        <w:t>partnerships</w:t>
      </w:r>
      <w:r w:rsidR="00941C44" w:rsidRPr="00CF45B8">
        <w:rPr>
          <w:rFonts w:ascii="Cambria" w:hAnsi="Cambria"/>
        </w:rPr>
        <w:t xml:space="preserve"> that adopt more formal procedures tend to weather </w:t>
      </w:r>
      <w:r w:rsidR="00294CA9" w:rsidRPr="00CF45B8">
        <w:rPr>
          <w:rFonts w:ascii="Cambria" w:hAnsi="Cambria"/>
        </w:rPr>
        <w:t>turnover better, because they are process rather than personality based</w:t>
      </w:r>
      <w:r w:rsidR="00D77D79" w:rsidRPr="00CF45B8">
        <w:rPr>
          <w:rFonts w:ascii="Cambria" w:hAnsi="Cambria"/>
        </w:rPr>
        <w:t xml:space="preserve">. </w:t>
      </w:r>
      <w:r w:rsidR="00944CA7" w:rsidRPr="00CF45B8">
        <w:rPr>
          <w:rFonts w:ascii="Cambria" w:hAnsi="Cambria"/>
        </w:rPr>
        <w:t xml:space="preserve"> </w:t>
      </w:r>
      <w:r w:rsidR="000E1A67" w:rsidRPr="00CF45B8">
        <w:rPr>
          <w:rFonts w:ascii="Cambria" w:hAnsi="Cambria"/>
        </w:rPr>
        <w:t xml:space="preserve">(Antuma et al. 2014, </w:t>
      </w:r>
      <w:r w:rsidR="00CF45B8" w:rsidRPr="00CF45B8">
        <w:rPr>
          <w:rFonts w:ascii="Cambria" w:hAnsi="Cambria"/>
        </w:rPr>
        <w:t>61</w:t>
      </w:r>
      <w:r w:rsidR="000E1A67" w:rsidRPr="00CF45B8">
        <w:rPr>
          <w:rFonts w:ascii="Cambria" w:hAnsi="Cambria"/>
        </w:rPr>
        <w:t xml:space="preserve">). </w:t>
      </w:r>
      <w:r w:rsidR="00EA37C1" w:rsidRPr="00CF45B8">
        <w:rPr>
          <w:rFonts w:ascii="Cambria" w:hAnsi="Cambria"/>
        </w:rPr>
        <w:t>The</w:t>
      </w:r>
      <w:r w:rsidR="00E3438C" w:rsidRPr="00CF45B8">
        <w:rPr>
          <w:rFonts w:ascii="Cambria" w:hAnsi="Cambria"/>
        </w:rPr>
        <w:t xml:space="preserve"> Amador-Calaveras Consensus Group, which was formed </w:t>
      </w:r>
      <w:r w:rsidR="003A368F" w:rsidRPr="00CF45B8">
        <w:rPr>
          <w:rFonts w:ascii="Cambria" w:hAnsi="Cambria"/>
        </w:rPr>
        <w:t xml:space="preserve">to </w:t>
      </w:r>
      <w:r w:rsidR="00EA37C1" w:rsidRPr="00CF45B8">
        <w:rPr>
          <w:rFonts w:ascii="Cambria" w:hAnsi="Cambria"/>
        </w:rPr>
        <w:t>help restore forestland</w:t>
      </w:r>
      <w:r w:rsidR="00EA37C1">
        <w:rPr>
          <w:rFonts w:ascii="Cambria" w:hAnsi="Cambria"/>
        </w:rPr>
        <w:t xml:space="preserve">, </w:t>
      </w:r>
      <w:r w:rsidR="00E3438C" w:rsidRPr="00415CA9">
        <w:rPr>
          <w:rFonts w:ascii="Cambria" w:hAnsi="Cambria"/>
        </w:rPr>
        <w:t>is a good example of a more form</w:t>
      </w:r>
      <w:r w:rsidR="000E1A67" w:rsidRPr="00415CA9">
        <w:rPr>
          <w:rFonts w:ascii="Cambria" w:hAnsi="Cambria"/>
        </w:rPr>
        <w:t xml:space="preserve">al group.  </w:t>
      </w:r>
      <w:r w:rsidR="003A368F" w:rsidRPr="00415CA9">
        <w:rPr>
          <w:rFonts w:ascii="Cambria" w:hAnsi="Cambria"/>
        </w:rPr>
        <w:t xml:space="preserve">At its founding </w:t>
      </w:r>
      <w:r w:rsidR="00D77D79" w:rsidRPr="00415CA9">
        <w:rPr>
          <w:rFonts w:ascii="Cambria" w:hAnsi="Cambria"/>
        </w:rPr>
        <w:t xml:space="preserve">the group adopted a memorandum of agreement, formed committees to undertake work, and </w:t>
      </w:r>
      <w:r w:rsidR="009E67BA" w:rsidRPr="00415CA9">
        <w:rPr>
          <w:rFonts w:ascii="Cambria" w:hAnsi="Cambria"/>
        </w:rPr>
        <w:t>hired a</w:t>
      </w:r>
      <w:r w:rsidR="00E3438C" w:rsidRPr="00415CA9">
        <w:rPr>
          <w:rFonts w:ascii="Cambria" w:hAnsi="Cambria"/>
        </w:rPr>
        <w:t xml:space="preserve"> facilitator. </w:t>
      </w:r>
      <w:r w:rsidR="000E1A67" w:rsidRPr="00415CA9">
        <w:rPr>
          <w:rFonts w:ascii="Cambria" w:hAnsi="Cambria"/>
        </w:rPr>
        <w:t xml:space="preserve"> </w:t>
      </w:r>
      <w:r w:rsidR="00D77D79" w:rsidRPr="00415CA9">
        <w:rPr>
          <w:rFonts w:ascii="Cambria" w:hAnsi="Cambria"/>
        </w:rPr>
        <w:t xml:space="preserve">As the </w:t>
      </w:r>
      <w:r w:rsidR="000E1A67" w:rsidRPr="00415CA9">
        <w:rPr>
          <w:rFonts w:ascii="Cambria" w:hAnsi="Cambria"/>
        </w:rPr>
        <w:t>group beca</w:t>
      </w:r>
      <w:r w:rsidR="009E67BA" w:rsidRPr="00415CA9">
        <w:rPr>
          <w:rFonts w:ascii="Cambria" w:hAnsi="Cambria"/>
        </w:rPr>
        <w:t>me</w:t>
      </w:r>
      <w:r w:rsidR="00D77D79" w:rsidRPr="00415CA9">
        <w:rPr>
          <w:rFonts w:ascii="Cambria" w:hAnsi="Cambria"/>
        </w:rPr>
        <w:t xml:space="preserve"> more established, members rotate</w:t>
      </w:r>
      <w:r w:rsidR="000E1A67" w:rsidRPr="00415CA9">
        <w:rPr>
          <w:rFonts w:ascii="Cambria" w:hAnsi="Cambria"/>
        </w:rPr>
        <w:t>d</w:t>
      </w:r>
      <w:r w:rsidR="00D77D79" w:rsidRPr="00415CA9">
        <w:rPr>
          <w:rFonts w:ascii="Cambria" w:hAnsi="Cambria"/>
        </w:rPr>
        <w:t xml:space="preserve"> facilit</w:t>
      </w:r>
      <w:r w:rsidR="000E1A67" w:rsidRPr="00415CA9">
        <w:rPr>
          <w:rFonts w:ascii="Cambria" w:hAnsi="Cambria"/>
        </w:rPr>
        <w:t>ation duties among themselves (</w:t>
      </w:r>
      <w:r w:rsidR="007D2E1F" w:rsidRPr="00415CA9">
        <w:rPr>
          <w:rFonts w:ascii="Cambria" w:hAnsi="Cambria"/>
        </w:rPr>
        <w:t xml:space="preserve">Antuma et al. 2014, </w:t>
      </w:r>
      <w:r w:rsidR="00D77D79" w:rsidRPr="00415CA9">
        <w:rPr>
          <w:rFonts w:ascii="Cambria" w:hAnsi="Cambria"/>
        </w:rPr>
        <w:t>61)</w:t>
      </w:r>
      <w:r w:rsidR="000E1A67" w:rsidRPr="00415CA9">
        <w:rPr>
          <w:rFonts w:ascii="Cambria" w:hAnsi="Cambria"/>
        </w:rPr>
        <w:t xml:space="preserve">. </w:t>
      </w:r>
      <w:r w:rsidR="00D77D79" w:rsidRPr="00415CA9">
        <w:rPr>
          <w:rFonts w:ascii="Cambria" w:hAnsi="Cambria"/>
        </w:rPr>
        <w:t xml:space="preserve"> </w:t>
      </w:r>
      <w:r w:rsidR="00294CA9" w:rsidRPr="00415CA9">
        <w:rPr>
          <w:rFonts w:ascii="Cambria" w:hAnsi="Cambria"/>
        </w:rPr>
        <w:t xml:space="preserve">In such groups, the departure of a leader is followed by </w:t>
      </w:r>
      <w:r w:rsidR="00D77D79" w:rsidRPr="00415CA9">
        <w:rPr>
          <w:rFonts w:ascii="Cambria" w:hAnsi="Cambria"/>
        </w:rPr>
        <w:t>a</w:t>
      </w:r>
      <w:r w:rsidR="001B437D" w:rsidRPr="00415CA9">
        <w:rPr>
          <w:rFonts w:ascii="Cambria" w:hAnsi="Cambria"/>
        </w:rPr>
        <w:t xml:space="preserve"> process </w:t>
      </w:r>
      <w:r w:rsidR="00294CA9" w:rsidRPr="00415CA9">
        <w:rPr>
          <w:rFonts w:ascii="Cambria" w:hAnsi="Cambria"/>
        </w:rPr>
        <w:t>that puts a new leader in place</w:t>
      </w:r>
      <w:r w:rsidR="00D77D79" w:rsidRPr="00415CA9">
        <w:rPr>
          <w:rFonts w:ascii="Cambria" w:hAnsi="Cambria"/>
        </w:rPr>
        <w:t xml:space="preserve"> operating under an existing charter or agreement, </w:t>
      </w:r>
      <w:r w:rsidR="00EA37C1">
        <w:rPr>
          <w:rFonts w:ascii="Cambria" w:hAnsi="Cambria"/>
        </w:rPr>
        <w:t>a</w:t>
      </w:r>
      <w:r w:rsidR="00294CA9" w:rsidRPr="00415CA9">
        <w:rPr>
          <w:rFonts w:ascii="Cambria" w:hAnsi="Cambria"/>
        </w:rPr>
        <w:t xml:space="preserve">nd the organization continues to operate more or less as it did before. </w:t>
      </w:r>
      <w:r w:rsidR="00EA37C1" w:rsidRPr="00EA37C1">
        <w:rPr>
          <w:rFonts w:ascii="Cambria" w:hAnsi="Cambria"/>
        </w:rPr>
        <w:t>Institutional features such as charters and bylaws not only help in structuring a group</w:t>
      </w:r>
      <w:r w:rsidR="00EA37C1" w:rsidRPr="00415CA9">
        <w:rPr>
          <w:rFonts w:ascii="Cambria" w:hAnsi="Cambria"/>
        </w:rPr>
        <w:t xml:space="preserve"> initially, but they help educate and socialize new members more quickly into an established group (Antuma et al. 2014, 79), thereby helping sustain its longevity and effectiveness.  </w:t>
      </w:r>
    </w:p>
    <w:p w:rsidR="00944CA7" w:rsidRPr="008A6190" w:rsidRDefault="00944CA7" w:rsidP="008A6190">
      <w:pPr>
        <w:spacing w:line="276" w:lineRule="auto"/>
        <w:rPr>
          <w:rFonts w:ascii="Cambria" w:hAnsi="Cambria"/>
        </w:rPr>
      </w:pPr>
    </w:p>
    <w:p w:rsidR="00A3104B" w:rsidRPr="008A6190" w:rsidRDefault="00A3104B" w:rsidP="00A3104B">
      <w:pPr>
        <w:spacing w:line="276" w:lineRule="auto"/>
        <w:rPr>
          <w:rFonts w:ascii="Cambria" w:hAnsi="Cambria"/>
        </w:rPr>
      </w:pPr>
      <w:r>
        <w:rPr>
          <w:rFonts w:ascii="Cambria" w:hAnsi="Cambria"/>
        </w:rPr>
        <w:t xml:space="preserve">Informal </w:t>
      </w:r>
      <w:r w:rsidR="002D43A1">
        <w:rPr>
          <w:rFonts w:ascii="Cambria" w:hAnsi="Cambria"/>
        </w:rPr>
        <w:t>groups may</w:t>
      </w:r>
      <w:r>
        <w:rPr>
          <w:rFonts w:ascii="Cambria" w:hAnsi="Cambria"/>
        </w:rPr>
        <w:t xml:space="preserve"> provide less ability to transition as change occurs.  </w:t>
      </w:r>
      <w:r w:rsidR="000E1A67">
        <w:rPr>
          <w:rFonts w:ascii="Cambria" w:hAnsi="Cambria"/>
        </w:rPr>
        <w:t>T</w:t>
      </w:r>
      <w:r>
        <w:rPr>
          <w:rFonts w:ascii="Cambria" w:hAnsi="Cambria"/>
        </w:rPr>
        <w:t>he long-lived</w:t>
      </w:r>
      <w:r w:rsidRPr="008A6190">
        <w:rPr>
          <w:rFonts w:ascii="Cambria" w:hAnsi="Cambria"/>
        </w:rPr>
        <w:t xml:space="preserve"> Lakeview Stewardship Group</w:t>
      </w:r>
      <w:r w:rsidRPr="008A6190">
        <w:rPr>
          <w:rFonts w:ascii="Cambria" w:hAnsi="Cambria"/>
          <w:b/>
        </w:rPr>
        <w:t xml:space="preserve"> </w:t>
      </w:r>
      <w:r>
        <w:rPr>
          <w:rFonts w:ascii="Cambria" w:hAnsi="Cambria"/>
        </w:rPr>
        <w:t>operated for years without a charter or decision-</w:t>
      </w:r>
      <w:r w:rsidRPr="000E1A67">
        <w:rPr>
          <w:rFonts w:ascii="Cambria" w:hAnsi="Cambria"/>
        </w:rPr>
        <w:t>making rule.  As its charismatic leaders—which had provided the group’s stability-- sought to retire</w:t>
      </w:r>
      <w:r w:rsidR="002D43A1" w:rsidRPr="000E1A67">
        <w:rPr>
          <w:rFonts w:ascii="Cambria" w:hAnsi="Cambria"/>
        </w:rPr>
        <w:t>, the</w:t>
      </w:r>
      <w:r w:rsidRPr="000E1A67">
        <w:rPr>
          <w:rFonts w:ascii="Cambria" w:hAnsi="Cambria"/>
        </w:rPr>
        <w:t xml:space="preserve"> group </w:t>
      </w:r>
      <w:r w:rsidR="00402059" w:rsidRPr="000E1A67">
        <w:rPr>
          <w:rFonts w:ascii="Cambria" w:hAnsi="Cambria"/>
        </w:rPr>
        <w:t xml:space="preserve">became more formalized, </w:t>
      </w:r>
      <w:r w:rsidRPr="000E1A67">
        <w:rPr>
          <w:rFonts w:ascii="Cambria" w:hAnsi="Cambria"/>
        </w:rPr>
        <w:t>instituting more processes and structures than can create a sense o</w:t>
      </w:r>
      <w:r w:rsidR="000E1A67" w:rsidRPr="000E1A67">
        <w:rPr>
          <w:rFonts w:ascii="Cambria" w:hAnsi="Cambria"/>
        </w:rPr>
        <w:t>f continuity despite turnover (</w:t>
      </w:r>
      <w:r w:rsidR="007D2E1F" w:rsidRPr="000E1A67">
        <w:rPr>
          <w:rFonts w:ascii="Cambria" w:hAnsi="Cambria"/>
        </w:rPr>
        <w:t xml:space="preserve">Antuma et al. 2014, </w:t>
      </w:r>
      <w:r w:rsidRPr="000E1A67">
        <w:rPr>
          <w:rFonts w:ascii="Cambria" w:hAnsi="Cambria"/>
        </w:rPr>
        <w:t>77)</w:t>
      </w:r>
      <w:r w:rsidR="000E1A67" w:rsidRPr="000E1A67">
        <w:rPr>
          <w:rFonts w:ascii="Cambria" w:hAnsi="Cambria"/>
        </w:rPr>
        <w:t>.</w:t>
      </w:r>
    </w:p>
    <w:p w:rsidR="00402059" w:rsidRDefault="00402059" w:rsidP="008A6190">
      <w:pPr>
        <w:spacing w:line="276" w:lineRule="auto"/>
        <w:rPr>
          <w:rFonts w:ascii="Cambria" w:hAnsi="Cambria"/>
        </w:rPr>
      </w:pPr>
    </w:p>
    <w:p w:rsidR="00402059" w:rsidRPr="00415CA9" w:rsidRDefault="00402059" w:rsidP="00EF2067">
      <w:pPr>
        <w:pStyle w:val="ListParagraph"/>
        <w:spacing w:line="276" w:lineRule="auto"/>
        <w:ind w:left="0" w:firstLine="360"/>
        <w:rPr>
          <w:rFonts w:ascii="Cambria" w:hAnsi="Cambria"/>
        </w:rPr>
      </w:pPr>
      <w:r w:rsidRPr="00EF2067">
        <w:rPr>
          <w:rFonts w:ascii="Cambria" w:hAnsi="Cambria"/>
          <w:i/>
        </w:rPr>
        <w:t>Shared memory</w:t>
      </w:r>
      <w:r w:rsidRPr="00EA37C1">
        <w:rPr>
          <w:rFonts w:ascii="Cambria" w:hAnsi="Cambria"/>
        </w:rPr>
        <w:t>.</w:t>
      </w:r>
      <w:r w:rsidRPr="00415CA9">
        <w:rPr>
          <w:rFonts w:ascii="Cambria" w:hAnsi="Cambria"/>
        </w:rPr>
        <w:t xml:space="preserve">  </w:t>
      </w:r>
      <w:r w:rsidR="000E1A67" w:rsidRPr="00EA37C1">
        <w:rPr>
          <w:rFonts w:ascii="Cambria" w:hAnsi="Cambria"/>
        </w:rPr>
        <w:t xml:space="preserve">Finding ways to preserve and share knowledge can help </w:t>
      </w:r>
      <w:r w:rsidR="00EA37C1" w:rsidRPr="00EA37C1">
        <w:rPr>
          <w:rFonts w:ascii="Cambria" w:hAnsi="Cambria"/>
        </w:rPr>
        <w:t xml:space="preserve">span </w:t>
      </w:r>
      <w:r w:rsidR="000E1A67" w:rsidRPr="00EA37C1">
        <w:rPr>
          <w:rFonts w:ascii="Cambria" w:hAnsi="Cambria"/>
        </w:rPr>
        <w:t>time and changing membership.  P</w:t>
      </w:r>
      <w:r w:rsidR="001057CC" w:rsidRPr="00EA37C1">
        <w:rPr>
          <w:rFonts w:ascii="Cambria" w:hAnsi="Cambria"/>
        </w:rPr>
        <w:t xml:space="preserve">roducing and saving </w:t>
      </w:r>
      <w:r w:rsidR="000E1A67" w:rsidRPr="00EA37C1">
        <w:rPr>
          <w:rFonts w:ascii="Cambria" w:hAnsi="Cambria"/>
        </w:rPr>
        <w:t xml:space="preserve">materials </w:t>
      </w:r>
      <w:r w:rsidR="001057CC" w:rsidRPr="00EA37C1">
        <w:rPr>
          <w:rFonts w:ascii="Cambria" w:hAnsi="Cambria"/>
        </w:rPr>
        <w:t xml:space="preserve">that </w:t>
      </w:r>
      <w:r w:rsidR="002D2D96" w:rsidRPr="00EA37C1">
        <w:rPr>
          <w:rFonts w:ascii="Cambria" w:hAnsi="Cambria"/>
        </w:rPr>
        <w:t xml:space="preserve">document </w:t>
      </w:r>
      <w:r w:rsidR="001057CC" w:rsidRPr="00EA37C1">
        <w:rPr>
          <w:rFonts w:ascii="Cambria" w:hAnsi="Cambria"/>
        </w:rPr>
        <w:t>meetings, decisions, plans and</w:t>
      </w:r>
      <w:r w:rsidR="001057CC" w:rsidRPr="00415CA9">
        <w:rPr>
          <w:rFonts w:ascii="Cambria" w:hAnsi="Cambria"/>
        </w:rPr>
        <w:t xml:space="preserve"> results</w:t>
      </w:r>
      <w:r w:rsidR="002D2D96" w:rsidRPr="00415CA9">
        <w:rPr>
          <w:rFonts w:ascii="Cambria" w:hAnsi="Cambria"/>
        </w:rPr>
        <w:t xml:space="preserve"> create a shared, institutional memory </w:t>
      </w:r>
      <w:r w:rsidR="00EA37C1">
        <w:rPr>
          <w:rFonts w:ascii="Cambria" w:hAnsi="Cambria"/>
        </w:rPr>
        <w:t xml:space="preserve">that </w:t>
      </w:r>
      <w:r w:rsidR="009E67BA" w:rsidRPr="00415CA9">
        <w:rPr>
          <w:rFonts w:ascii="Cambria" w:hAnsi="Cambria"/>
        </w:rPr>
        <w:t>can prevent</w:t>
      </w:r>
      <w:r w:rsidR="002D2D96" w:rsidRPr="00415CA9">
        <w:rPr>
          <w:rFonts w:ascii="Cambria" w:hAnsi="Cambria"/>
        </w:rPr>
        <w:t xml:space="preserve"> a group from making the same mistakes over a long lifetime</w:t>
      </w:r>
      <w:r w:rsidR="009E67BA" w:rsidRPr="00415CA9">
        <w:rPr>
          <w:rFonts w:ascii="Cambria" w:hAnsi="Cambria"/>
        </w:rPr>
        <w:t>.</w:t>
      </w:r>
      <w:r w:rsidR="001057CC" w:rsidRPr="00415CA9">
        <w:rPr>
          <w:rFonts w:ascii="Cambria" w:hAnsi="Cambria"/>
        </w:rPr>
        <w:t xml:space="preserve"> </w:t>
      </w:r>
      <w:r w:rsidR="00EA37C1">
        <w:rPr>
          <w:rFonts w:ascii="Cambria" w:hAnsi="Cambria"/>
        </w:rPr>
        <w:t>Making</w:t>
      </w:r>
      <w:r w:rsidR="002D2D96" w:rsidRPr="00415CA9">
        <w:rPr>
          <w:rFonts w:ascii="Cambria" w:hAnsi="Cambria"/>
        </w:rPr>
        <w:t xml:space="preserve"> these </w:t>
      </w:r>
      <w:r w:rsidR="001057CC" w:rsidRPr="00415CA9">
        <w:rPr>
          <w:rFonts w:ascii="Cambria" w:hAnsi="Cambria"/>
        </w:rPr>
        <w:t>resources available at the local library and/or online</w:t>
      </w:r>
      <w:r w:rsidR="00EA37C1">
        <w:rPr>
          <w:rFonts w:ascii="Cambria" w:hAnsi="Cambria"/>
        </w:rPr>
        <w:t xml:space="preserve"> provides accessibility</w:t>
      </w:r>
      <w:r w:rsidR="001057CC" w:rsidRPr="00415CA9">
        <w:rPr>
          <w:rFonts w:ascii="Cambria" w:hAnsi="Cambria"/>
        </w:rPr>
        <w:t xml:space="preserve">. </w:t>
      </w:r>
      <w:r w:rsidR="000E0AE9" w:rsidRPr="00415CA9">
        <w:rPr>
          <w:rFonts w:ascii="Cambria" w:hAnsi="Cambria"/>
        </w:rPr>
        <w:t>(</w:t>
      </w:r>
      <w:r w:rsidR="007D2E1F" w:rsidRPr="00415CA9">
        <w:rPr>
          <w:rFonts w:ascii="Cambria" w:hAnsi="Cambria"/>
        </w:rPr>
        <w:t xml:space="preserve">Antuma et al. 2014, </w:t>
      </w:r>
      <w:r w:rsidR="002D2D96" w:rsidRPr="00415CA9">
        <w:rPr>
          <w:rFonts w:ascii="Cambria" w:hAnsi="Cambria"/>
        </w:rPr>
        <w:t>79</w:t>
      </w:r>
      <w:r w:rsidR="000E0AE9" w:rsidRPr="00415CA9">
        <w:rPr>
          <w:rFonts w:ascii="Cambria" w:hAnsi="Cambria"/>
        </w:rPr>
        <w:t>)</w:t>
      </w:r>
      <w:r w:rsidR="000E1A67" w:rsidRPr="00415CA9">
        <w:rPr>
          <w:rFonts w:ascii="Cambria" w:hAnsi="Cambria"/>
        </w:rPr>
        <w:t>.</w:t>
      </w:r>
      <w:r w:rsidRPr="00415CA9">
        <w:rPr>
          <w:rFonts w:ascii="Cambria" w:hAnsi="Cambria"/>
        </w:rPr>
        <w:t xml:space="preserve"> One cooperative watershed partnership in Washington </w:t>
      </w:r>
      <w:r w:rsidR="000E1A67" w:rsidRPr="00415CA9">
        <w:rPr>
          <w:rFonts w:ascii="Cambria" w:hAnsi="Cambria"/>
        </w:rPr>
        <w:t>State</w:t>
      </w:r>
      <w:r w:rsidRPr="00415CA9">
        <w:rPr>
          <w:rFonts w:ascii="Cambria" w:hAnsi="Cambria"/>
        </w:rPr>
        <w:t xml:space="preserve"> illustrates the utility of institutional memory. The Dungeness Watershed Group succeeded in eliciting long-term cooperation, had clear and measurable results, and even received state recognition for excellence in the form of the Governor's Environmental Excellence Award (</w:t>
      </w:r>
      <w:r w:rsidR="000E1A67" w:rsidRPr="00415CA9">
        <w:rPr>
          <w:rFonts w:ascii="Cambria" w:hAnsi="Cambria"/>
        </w:rPr>
        <w:t xml:space="preserve">Seiter, Newberry and Edens 2000, </w:t>
      </w:r>
      <w:r w:rsidRPr="00415CA9">
        <w:rPr>
          <w:rFonts w:ascii="Cambria" w:hAnsi="Cambria"/>
        </w:rPr>
        <w:t>1215)</w:t>
      </w:r>
      <w:r w:rsidR="00415CA9" w:rsidRPr="00415CA9">
        <w:rPr>
          <w:rFonts w:ascii="Cambria" w:hAnsi="Cambria"/>
        </w:rPr>
        <w:t>.</w:t>
      </w:r>
      <w:r w:rsidRPr="00415CA9">
        <w:rPr>
          <w:rFonts w:ascii="Cambria" w:hAnsi="Cambria"/>
        </w:rPr>
        <w:t xml:space="preserve"> </w:t>
      </w:r>
      <w:r w:rsidR="00415CA9" w:rsidRPr="00415CA9">
        <w:rPr>
          <w:rFonts w:ascii="Cambria" w:hAnsi="Cambria"/>
        </w:rPr>
        <w:t xml:space="preserve"> O</w:t>
      </w:r>
      <w:r w:rsidRPr="00415CA9">
        <w:rPr>
          <w:rFonts w:ascii="Cambria" w:hAnsi="Cambria"/>
        </w:rPr>
        <w:t xml:space="preserve">ne reason for its success is its strong institutional memory. As participants leave and new </w:t>
      </w:r>
      <w:proofErr w:type="gramStart"/>
      <w:r w:rsidRPr="00415CA9">
        <w:rPr>
          <w:rFonts w:ascii="Cambria" w:hAnsi="Cambria"/>
        </w:rPr>
        <w:t>members</w:t>
      </w:r>
      <w:r w:rsidR="00E72813">
        <w:rPr>
          <w:rFonts w:ascii="Cambria" w:hAnsi="Cambria"/>
        </w:rPr>
        <w:t xml:space="preserve"> </w:t>
      </w:r>
      <w:r w:rsidRPr="00415CA9">
        <w:rPr>
          <w:rFonts w:ascii="Cambria" w:hAnsi="Cambria"/>
        </w:rPr>
        <w:t xml:space="preserve"> join</w:t>
      </w:r>
      <w:proofErr w:type="gramEnd"/>
      <w:r w:rsidRPr="00415CA9">
        <w:rPr>
          <w:rFonts w:ascii="Cambria" w:hAnsi="Cambria"/>
        </w:rPr>
        <w:t xml:space="preserve">, previous plans and the success or failure of past projects are not forgotten </w:t>
      </w:r>
      <w:r w:rsidR="00415CA9" w:rsidRPr="00415CA9">
        <w:rPr>
          <w:rFonts w:ascii="Cambria" w:hAnsi="Cambria"/>
        </w:rPr>
        <w:t>(</w:t>
      </w:r>
      <w:r w:rsidR="002F429C" w:rsidRPr="00415CA9">
        <w:rPr>
          <w:rFonts w:ascii="Cambria" w:hAnsi="Cambria"/>
        </w:rPr>
        <w:t xml:space="preserve">Seiter, Newberry and Edens 2000, </w:t>
      </w:r>
      <w:r w:rsidRPr="00415CA9">
        <w:rPr>
          <w:rFonts w:ascii="Cambria" w:hAnsi="Cambria"/>
        </w:rPr>
        <w:t>1216</w:t>
      </w:r>
      <w:r w:rsidR="002D43A1" w:rsidRPr="00415CA9">
        <w:rPr>
          <w:rFonts w:ascii="Cambria" w:hAnsi="Cambria"/>
        </w:rPr>
        <w:t>)</w:t>
      </w:r>
      <w:r w:rsidR="00415CA9" w:rsidRPr="00415CA9">
        <w:rPr>
          <w:rFonts w:ascii="Cambria" w:hAnsi="Cambria"/>
        </w:rPr>
        <w:t>.</w:t>
      </w:r>
    </w:p>
    <w:p w:rsidR="000E0AE9" w:rsidRDefault="000E0AE9" w:rsidP="00415CA9">
      <w:pPr>
        <w:spacing w:line="276" w:lineRule="auto"/>
        <w:ind w:firstLine="360"/>
        <w:rPr>
          <w:rFonts w:ascii="Cambria" w:hAnsi="Cambria"/>
        </w:rPr>
      </w:pPr>
    </w:p>
    <w:p w:rsidR="00415CA9" w:rsidRPr="00EA37C1" w:rsidRDefault="00415CA9" w:rsidP="008A6190">
      <w:pPr>
        <w:spacing w:line="276" w:lineRule="auto"/>
        <w:rPr>
          <w:rFonts w:ascii="Cambria" w:hAnsi="Cambria"/>
          <w:u w:val="single"/>
        </w:rPr>
      </w:pPr>
      <w:r w:rsidRPr="00EA37C1">
        <w:rPr>
          <w:rFonts w:ascii="Cambria" w:hAnsi="Cambria"/>
          <w:u w:val="single"/>
        </w:rPr>
        <w:t>Preventing or overcoming fatigue.</w:t>
      </w:r>
    </w:p>
    <w:p w:rsidR="00A8466E" w:rsidRPr="00A8466E" w:rsidRDefault="00A8466E" w:rsidP="00A8466E">
      <w:pPr>
        <w:spacing w:line="276" w:lineRule="auto"/>
        <w:rPr>
          <w:rFonts w:ascii="Cambria" w:hAnsi="Cambria"/>
        </w:rPr>
      </w:pPr>
      <w:r>
        <w:rPr>
          <w:rFonts w:ascii="Cambria" w:hAnsi="Cambria"/>
        </w:rPr>
        <w:t>E</w:t>
      </w:r>
      <w:r w:rsidRPr="00A8466E">
        <w:rPr>
          <w:rFonts w:ascii="Cambria" w:hAnsi="Cambria"/>
        </w:rPr>
        <w:t>ven well-designed and well thought-out collaborative organizations are working against the forces of entropy. As voluntary organizations, collaborative are vulnerable to members' burning out. As one surveyed participant put it</w:t>
      </w:r>
      <w:r w:rsidR="00EA37C1">
        <w:rPr>
          <w:rFonts w:ascii="Cambria" w:hAnsi="Cambria"/>
        </w:rPr>
        <w:t xml:space="preserve"> </w:t>
      </w:r>
      <w:r w:rsidR="00EA37C1" w:rsidRPr="00EA37C1">
        <w:rPr>
          <w:rFonts w:ascii="Cambria" w:hAnsi="Cambria"/>
        </w:rPr>
        <w:t>(Koontz and Johnson 2004, 194)</w:t>
      </w:r>
      <w:r w:rsidR="00EA37C1">
        <w:rPr>
          <w:rFonts w:ascii="Cambria" w:hAnsi="Cambria"/>
        </w:rPr>
        <w:t>:</w:t>
      </w:r>
    </w:p>
    <w:p w:rsidR="00A8466E" w:rsidRPr="00A8466E" w:rsidRDefault="00A8466E" w:rsidP="00A8466E">
      <w:pPr>
        <w:spacing w:line="276" w:lineRule="auto"/>
        <w:rPr>
          <w:rFonts w:ascii="Cambria" w:hAnsi="Cambria"/>
        </w:rPr>
      </w:pPr>
    </w:p>
    <w:p w:rsidR="00EA37C1" w:rsidRDefault="00A8466E" w:rsidP="00A8466E">
      <w:pPr>
        <w:spacing w:line="276" w:lineRule="auto"/>
        <w:ind w:left="720"/>
        <w:rPr>
          <w:rFonts w:ascii="Cambria" w:hAnsi="Cambria"/>
          <w:i/>
        </w:rPr>
      </w:pPr>
      <w:r w:rsidRPr="00A8466E">
        <w:rPr>
          <w:rFonts w:ascii="Cambria" w:hAnsi="Cambria"/>
          <w:i/>
        </w:rPr>
        <w:t xml:space="preserve">[Our] main challenge is keeping it fresh and keeping people interested and we’ve seen it in other watershed programs ... that take so long getting going and people get burned out before [the groups] get anything done. People are getting flooded with all of these things that they have to participate in. </w:t>
      </w:r>
    </w:p>
    <w:p w:rsidR="00EA37C1" w:rsidRDefault="00EA37C1" w:rsidP="00A8466E">
      <w:pPr>
        <w:spacing w:line="276" w:lineRule="auto"/>
        <w:ind w:left="720"/>
        <w:rPr>
          <w:rFonts w:ascii="Cambria" w:hAnsi="Cambria"/>
          <w:i/>
        </w:rPr>
      </w:pPr>
    </w:p>
    <w:p w:rsidR="00EA37C1" w:rsidRDefault="00EA37C1" w:rsidP="00A8466E">
      <w:pPr>
        <w:spacing w:line="276" w:lineRule="auto"/>
        <w:rPr>
          <w:rFonts w:ascii="Cambria" w:hAnsi="Cambria"/>
        </w:rPr>
      </w:pPr>
    </w:p>
    <w:p w:rsidR="00CA3CC1" w:rsidRDefault="00EA37C1" w:rsidP="006A5A1A">
      <w:pPr>
        <w:pStyle w:val="ListParagraph"/>
        <w:spacing w:line="276" w:lineRule="auto"/>
        <w:ind w:left="0" w:firstLine="360"/>
        <w:rPr>
          <w:rFonts w:ascii="Cambria" w:hAnsi="Cambria"/>
        </w:rPr>
      </w:pPr>
      <w:r w:rsidRPr="00EF2067">
        <w:rPr>
          <w:rFonts w:ascii="Cambria" w:hAnsi="Cambria"/>
          <w:i/>
        </w:rPr>
        <w:t>Lower transaction costs</w:t>
      </w:r>
      <w:r w:rsidRPr="00CF1665">
        <w:rPr>
          <w:rFonts w:ascii="Cambria" w:hAnsi="Cambria"/>
        </w:rPr>
        <w:t xml:space="preserve">. </w:t>
      </w:r>
      <w:r w:rsidR="00CA3CC1">
        <w:rPr>
          <w:rFonts w:ascii="Cambria" w:hAnsi="Cambria"/>
        </w:rPr>
        <w:t xml:space="preserve">  </w:t>
      </w:r>
      <w:r w:rsidR="00CF1665" w:rsidRPr="00C41F3B">
        <w:rPr>
          <w:rFonts w:ascii="Cambria" w:hAnsi="Cambria"/>
        </w:rPr>
        <w:t>E</w:t>
      </w:r>
      <w:r w:rsidR="00A8466E" w:rsidRPr="00C41F3B">
        <w:rPr>
          <w:rFonts w:ascii="Cambria" w:hAnsi="Cambria"/>
        </w:rPr>
        <w:t xml:space="preserve">specially if visible progress is slow in coming, participants may start to value the project too little </w:t>
      </w:r>
      <w:r w:rsidR="006A5A1A">
        <w:rPr>
          <w:rFonts w:ascii="Cambria" w:hAnsi="Cambria"/>
        </w:rPr>
        <w:t xml:space="preserve">compared to the </w:t>
      </w:r>
      <w:r w:rsidR="005F4E34" w:rsidRPr="00C41F3B">
        <w:rPr>
          <w:rFonts w:ascii="Cambria" w:hAnsi="Cambria"/>
        </w:rPr>
        <w:t>time and energy</w:t>
      </w:r>
      <w:r w:rsidR="006A5A1A">
        <w:rPr>
          <w:rFonts w:ascii="Cambria" w:hAnsi="Cambria"/>
        </w:rPr>
        <w:t xml:space="preserve"> they must invest in the effort</w:t>
      </w:r>
      <w:r w:rsidR="005F4E34" w:rsidRPr="00C41F3B">
        <w:rPr>
          <w:rFonts w:ascii="Cambria" w:hAnsi="Cambria"/>
        </w:rPr>
        <w:t xml:space="preserve"> (</w:t>
      </w:r>
      <w:r w:rsidR="00A8466E" w:rsidRPr="00C41F3B">
        <w:rPr>
          <w:rFonts w:ascii="Cambria" w:hAnsi="Cambria"/>
        </w:rPr>
        <w:t xml:space="preserve">Antuma et al. 2014, 72, 79).  </w:t>
      </w:r>
      <w:r w:rsidR="00CA3CC1">
        <w:rPr>
          <w:rFonts w:ascii="Cambria" w:hAnsi="Cambria"/>
        </w:rPr>
        <w:t>To fight that, even as groups should work to increase their effec</w:t>
      </w:r>
      <w:r w:rsidR="006A5A1A">
        <w:rPr>
          <w:rFonts w:ascii="Cambria" w:hAnsi="Cambria"/>
        </w:rPr>
        <w:t>tiveness, they should also increase their efficiency.</w:t>
      </w:r>
      <w:r w:rsidR="00CA3CC1">
        <w:rPr>
          <w:rFonts w:ascii="Cambria" w:hAnsi="Cambria"/>
        </w:rPr>
        <w:t xml:space="preserve">  Organizational development and maintenance can overwhelm a group, and lead it to focus on the group’s sustenance rather than on the water resource issues (Bonnell and Koontz 2007, 163), further diminishing members’ sense of benefit.   Finding ways to alleviate these administrative burdens may help with a group’s success (Antuma et al. 2014, 62).  Some possibilities include:</w:t>
      </w:r>
    </w:p>
    <w:p w:rsidR="00CA3CC1" w:rsidRDefault="00CA3CC1" w:rsidP="00CA3CC1">
      <w:pPr>
        <w:spacing w:line="276" w:lineRule="auto"/>
        <w:rPr>
          <w:rFonts w:ascii="Cambria" w:hAnsi="Cambria"/>
        </w:rPr>
      </w:pPr>
    </w:p>
    <w:p w:rsidR="00CA3CC1" w:rsidRDefault="00CA3CC1" w:rsidP="00CA3CC1">
      <w:pPr>
        <w:pStyle w:val="Normal1"/>
        <w:numPr>
          <w:ilvl w:val="0"/>
          <w:numId w:val="26"/>
        </w:numPr>
        <w:contextualSpacing/>
        <w:rPr>
          <w:rFonts w:ascii="Cambria" w:hAnsi="Cambria"/>
          <w:color w:val="auto"/>
          <w:sz w:val="24"/>
          <w:szCs w:val="24"/>
        </w:rPr>
      </w:pPr>
      <w:r>
        <w:rPr>
          <w:rFonts w:ascii="Cambria" w:hAnsi="Cambria"/>
          <w:sz w:val="24"/>
          <w:szCs w:val="24"/>
        </w:rPr>
        <w:t>Decision tools.  Establishing tools to help with its decisions can assist groups be more efficient and avoid prolonged or unfocused attempts at collaboration.  For example, partnerships may set rubri</w:t>
      </w:r>
      <w:r w:rsidR="006A5A1A">
        <w:rPr>
          <w:rFonts w:ascii="Cambria" w:hAnsi="Cambria"/>
          <w:sz w:val="24"/>
          <w:szCs w:val="24"/>
        </w:rPr>
        <w:t>cs for evaluating new projects to determine whether they’re</w:t>
      </w:r>
      <w:r>
        <w:rPr>
          <w:rFonts w:ascii="Cambria" w:hAnsi="Cambria"/>
          <w:sz w:val="24"/>
          <w:szCs w:val="24"/>
        </w:rPr>
        <w:t xml:space="preserve"> consistent with the group’s purpose and goals (Antuma et al. 2014, 81,141). </w:t>
      </w:r>
    </w:p>
    <w:p w:rsidR="00CA3CC1" w:rsidRDefault="00CA3CC1" w:rsidP="00CA3CC1">
      <w:pPr>
        <w:pStyle w:val="Normal1"/>
        <w:ind w:left="1440"/>
        <w:contextualSpacing/>
        <w:rPr>
          <w:rFonts w:ascii="Cambria" w:hAnsi="Cambria"/>
          <w:color w:val="auto"/>
          <w:sz w:val="24"/>
          <w:szCs w:val="24"/>
        </w:rPr>
      </w:pPr>
    </w:p>
    <w:p w:rsidR="00CA3CC1" w:rsidRDefault="00CA3CC1" w:rsidP="00CA3CC1">
      <w:pPr>
        <w:pStyle w:val="ListParagraph"/>
        <w:numPr>
          <w:ilvl w:val="0"/>
          <w:numId w:val="26"/>
        </w:numPr>
        <w:spacing w:line="276" w:lineRule="auto"/>
        <w:rPr>
          <w:rFonts w:ascii="Cambria" w:hAnsi="Cambria"/>
        </w:rPr>
      </w:pPr>
      <w:r>
        <w:rPr>
          <w:rFonts w:ascii="Cambria" w:hAnsi="Cambria"/>
        </w:rPr>
        <w:t xml:space="preserve">Meeting arrangements. Groups can reduce travel costs by using web-based methods to collaborate -- using web based meeting space, sharing documents and using online forums (Antuma et al. 2014, 125-126).  To the extent that these technological features can be developed for several groups similarly situated –- for instance by a state or federal sponsoring organization –- the costs would be considerably </w:t>
      </w:r>
      <w:r w:rsidR="00130741">
        <w:rPr>
          <w:rFonts w:ascii="Cambria" w:hAnsi="Cambria"/>
        </w:rPr>
        <w:t>lowered</w:t>
      </w:r>
      <w:r>
        <w:rPr>
          <w:rFonts w:ascii="Cambria" w:hAnsi="Cambria"/>
        </w:rPr>
        <w:t>.  However, to be most effective, centralized training and</w:t>
      </w:r>
      <w:r w:rsidR="00130741">
        <w:rPr>
          <w:rFonts w:ascii="Cambria" w:hAnsi="Cambria"/>
        </w:rPr>
        <w:t xml:space="preserve"> maintenance would be desirable</w:t>
      </w:r>
      <w:r>
        <w:rPr>
          <w:rFonts w:ascii="Cambria" w:hAnsi="Cambria"/>
        </w:rPr>
        <w:t xml:space="preserve"> (Antuma et al. 2014, 152).  Holding meetings outside of business hours may bring in more citizens</w:t>
      </w:r>
      <w:r w:rsidR="00130741">
        <w:rPr>
          <w:rFonts w:ascii="Cambria" w:hAnsi="Cambria"/>
        </w:rPr>
        <w:t xml:space="preserve"> (</w:t>
      </w:r>
      <w:r>
        <w:rPr>
          <w:rFonts w:ascii="Cambria" w:hAnsi="Cambria"/>
        </w:rPr>
        <w:t>but may create problems for those who serve on the group as part of their job) (Bonnell and Koontz 2007, 158).</w:t>
      </w:r>
    </w:p>
    <w:p w:rsidR="00CA3CC1" w:rsidRDefault="00CA3CC1" w:rsidP="00CA3CC1">
      <w:pPr>
        <w:pStyle w:val="ListParagraph"/>
        <w:spacing w:line="276" w:lineRule="auto"/>
        <w:ind w:left="1440"/>
        <w:rPr>
          <w:rFonts w:ascii="Cambria" w:hAnsi="Cambria"/>
        </w:rPr>
      </w:pPr>
    </w:p>
    <w:p w:rsidR="00CA3CC1" w:rsidRDefault="00CA3CC1" w:rsidP="00CA3CC1">
      <w:pPr>
        <w:pStyle w:val="Normal1"/>
        <w:numPr>
          <w:ilvl w:val="0"/>
          <w:numId w:val="26"/>
        </w:numPr>
        <w:contextualSpacing/>
        <w:rPr>
          <w:rFonts w:ascii="Cambria" w:hAnsi="Cambria"/>
          <w:color w:val="auto"/>
          <w:sz w:val="24"/>
          <w:szCs w:val="24"/>
        </w:rPr>
      </w:pPr>
      <w:r>
        <w:rPr>
          <w:rFonts w:ascii="Cambria" w:hAnsi="Cambria"/>
          <w:color w:val="auto"/>
          <w:sz w:val="24"/>
          <w:szCs w:val="24"/>
        </w:rPr>
        <w:t xml:space="preserve">Working with other groups.  Groups can eliminate areas where their missions overlap with that of other groups. In some areas, there are multiple collaborative projects going on with many members attending meetings for both. Some Arkansas collaborative resource management groups combined their meetings into one, reducing the burden on participants and working on a broader scale.  But beware that </w:t>
      </w:r>
      <w:r w:rsidR="00130741">
        <w:rPr>
          <w:rFonts w:ascii="Cambria" w:hAnsi="Cambria"/>
          <w:color w:val="auto"/>
          <w:sz w:val="24"/>
          <w:szCs w:val="24"/>
        </w:rPr>
        <w:t xml:space="preserve">a </w:t>
      </w:r>
      <w:r>
        <w:rPr>
          <w:rFonts w:ascii="Cambria" w:hAnsi="Cambria"/>
          <w:color w:val="auto"/>
          <w:sz w:val="24"/>
          <w:szCs w:val="24"/>
        </w:rPr>
        <w:t>clash of cultures could happen</w:t>
      </w:r>
      <w:r w:rsidR="00130741">
        <w:rPr>
          <w:rFonts w:ascii="Cambria" w:hAnsi="Cambria"/>
          <w:color w:val="auto"/>
          <w:sz w:val="24"/>
          <w:szCs w:val="24"/>
        </w:rPr>
        <w:t>+</w:t>
      </w:r>
      <w:r>
        <w:rPr>
          <w:rFonts w:ascii="Cambria" w:hAnsi="Cambria"/>
          <w:color w:val="auto"/>
          <w:sz w:val="24"/>
          <w:szCs w:val="24"/>
        </w:rPr>
        <w:t xml:space="preserve"> (Antuma et al. 2014, 78).</w:t>
      </w:r>
    </w:p>
    <w:p w:rsidR="00CA3CC1" w:rsidRDefault="00CA3CC1" w:rsidP="00CA3CC1">
      <w:pPr>
        <w:pStyle w:val="Normal1"/>
        <w:rPr>
          <w:rFonts w:ascii="Cambria" w:hAnsi="Cambria"/>
          <w:color w:val="auto"/>
          <w:sz w:val="24"/>
          <w:szCs w:val="24"/>
        </w:rPr>
      </w:pPr>
    </w:p>
    <w:p w:rsidR="00CA3CC1" w:rsidRDefault="00CA3CC1" w:rsidP="00CA3CC1">
      <w:pPr>
        <w:pStyle w:val="Normal1"/>
        <w:rPr>
          <w:rFonts w:ascii="Cambria" w:hAnsi="Cambria"/>
          <w:color w:val="auto"/>
          <w:sz w:val="24"/>
          <w:szCs w:val="24"/>
        </w:rPr>
      </w:pPr>
      <w:r>
        <w:rPr>
          <w:rFonts w:ascii="Cambria" w:hAnsi="Cambria"/>
          <w:color w:val="auto"/>
          <w:sz w:val="24"/>
          <w:szCs w:val="24"/>
          <w:u w:val="single"/>
        </w:rPr>
        <w:t>Working together: process rules and modes of managing a project’s implementation</w:t>
      </w:r>
      <w:r>
        <w:rPr>
          <w:rFonts w:ascii="Cambria" w:hAnsi="Cambria"/>
          <w:color w:val="auto"/>
          <w:sz w:val="24"/>
          <w:szCs w:val="24"/>
        </w:rPr>
        <w:t xml:space="preserve">.  </w:t>
      </w:r>
    </w:p>
    <w:p w:rsidR="00CA3CC1" w:rsidRDefault="00CA3CC1" w:rsidP="00CA3CC1">
      <w:pPr>
        <w:pStyle w:val="Normal1"/>
        <w:rPr>
          <w:rFonts w:ascii="Cambria" w:hAnsi="Cambria"/>
          <w:color w:val="auto"/>
          <w:sz w:val="24"/>
          <w:szCs w:val="24"/>
        </w:rPr>
      </w:pPr>
    </w:p>
    <w:p w:rsidR="00CA3CC1" w:rsidRDefault="00CA3CC1" w:rsidP="00CA3CC1">
      <w:pPr>
        <w:pStyle w:val="Normal1"/>
        <w:ind w:firstLine="720"/>
        <w:rPr>
          <w:rFonts w:ascii="Cambria" w:hAnsi="Cambria"/>
          <w:color w:val="auto"/>
          <w:sz w:val="24"/>
          <w:szCs w:val="24"/>
        </w:rPr>
      </w:pPr>
      <w:r>
        <w:rPr>
          <w:rFonts w:ascii="Cambria" w:hAnsi="Cambria"/>
          <w:i/>
          <w:color w:val="auto"/>
          <w:sz w:val="24"/>
          <w:szCs w:val="24"/>
        </w:rPr>
        <w:t>Process rules</w:t>
      </w:r>
      <w:r>
        <w:rPr>
          <w:rFonts w:ascii="Cambria" w:hAnsi="Cambria"/>
          <w:color w:val="auto"/>
          <w:sz w:val="24"/>
          <w:szCs w:val="24"/>
        </w:rPr>
        <w:t>: Leach and Pelkey recommend using clear process rules that build trust (Leach and Pelkey 2001, 383).   Process rules are used most often in formal structures, but may also be present in informal groups.  One element of process rules is the rule for making decisions.  Consensus-based decision making often is the go-to process for watershed partnerships.  It is viewed as being a tool to create egalitarian processes (Leach and Pelkey 2001, 382) and also as taking advantage of a group’s collective wisdom and working to agreements that can be supported by a large constituency.  Agreements forged by consensus during planning often form a strong base of agreement, thus achieving one of the three components Leach and Sabatier (2005, 250) find important for implementing restoration projects.   Yet consensus should not be approached without full consideration of its weaknesses.  If not employed by a skilled facilitator or group, it can lead to “lowest common denominator decisions as well as take a long time” (Leach and Pelkey 2001, 382).</w:t>
      </w:r>
    </w:p>
    <w:p w:rsidR="00CA3CC1" w:rsidRDefault="00CA3CC1" w:rsidP="00CA3CC1">
      <w:pPr>
        <w:pStyle w:val="Normal1"/>
        <w:rPr>
          <w:rFonts w:ascii="Cambria" w:hAnsi="Cambria"/>
          <w:color w:val="auto"/>
          <w:sz w:val="24"/>
          <w:szCs w:val="24"/>
        </w:rPr>
      </w:pPr>
    </w:p>
    <w:p w:rsidR="00CA3CC1" w:rsidRDefault="00CA3CC1" w:rsidP="00CA3CC1">
      <w:pPr>
        <w:pStyle w:val="Normal1"/>
        <w:ind w:firstLine="720"/>
        <w:rPr>
          <w:rFonts w:ascii="Cambria" w:hAnsi="Cambria"/>
          <w:color w:val="auto"/>
          <w:sz w:val="24"/>
          <w:szCs w:val="24"/>
        </w:rPr>
      </w:pPr>
      <w:r>
        <w:rPr>
          <w:rFonts w:ascii="Cambria" w:hAnsi="Cambria"/>
          <w:i/>
          <w:color w:val="auto"/>
          <w:sz w:val="24"/>
          <w:szCs w:val="24"/>
        </w:rPr>
        <w:t xml:space="preserve">Coordinating with organizations involved in implementation. </w:t>
      </w:r>
      <w:r>
        <w:rPr>
          <w:rFonts w:ascii="Cambria" w:hAnsi="Cambria"/>
          <w:color w:val="auto"/>
          <w:sz w:val="24"/>
          <w:szCs w:val="24"/>
        </w:rPr>
        <w:t xml:space="preserve"> At the implementation stage, participants must juggle a landscape where multiple entities may be working on elements of a group’s plan.  How these entities and the people involved with them work together is important.  The structure must transcend the potential that key players will change over time.  Noting that when a growth planning effort entered implementation and disbanded its structure of interaction among groups, “the ad hoc coordination produced by informal links dissipated over time as people moved to new positions and priorities.” (Margerum 2002, 190-91).  Margerum distinguishes between groups merely cooperating (working independently toward common goals) and coordinating (working under a process for the participants to function together with “mutual adaptation and adjustment” and thus developing new initiatives and ongoing relationships) (Margerum 2002, 190).  A coordinated structure should promote “continuous communication and interaction” to generate “energy to sustain consensus.” (Margerum 2002, 190-91).   Groups also should develop an implementation structure that involves personnel at both the staff level (those involved in the actual implementation) and administrative level (policy-makers) (Margerum 2002, 191).  The study of the Little Miami River Partnership recommends clarifying the ways members of the partnership relate back to their organizations.  As agents, group members are responsible to their organizations, which can limit a member’s taking action.  Ideally, this occurs at the group formation stage, but continues to be important as the group moves to implementation and these organizations are involved either in active implementation or in supporting the implementation (Bonnell and Koontz 2007, 163-64).</w:t>
      </w:r>
    </w:p>
    <w:p w:rsidR="00865C58" w:rsidRPr="008A6190" w:rsidRDefault="00865C58" w:rsidP="00E371CA">
      <w:pPr>
        <w:pStyle w:val="Heading1"/>
        <w:spacing w:after="240" w:line="276" w:lineRule="auto"/>
      </w:pPr>
      <w:bookmarkStart w:id="31" w:name="_Toc457470492"/>
      <w:r w:rsidRPr="008A6190">
        <w:t>Conclusions and Recommendations</w:t>
      </w:r>
      <w:bookmarkEnd w:id="31"/>
    </w:p>
    <w:p w:rsidR="000F3C68" w:rsidRDefault="00D70815" w:rsidP="00D70815">
      <w:pPr>
        <w:pStyle w:val="FootnoteText"/>
        <w:spacing w:after="120" w:line="276" w:lineRule="auto"/>
      </w:pPr>
      <w:r w:rsidRPr="00D70815">
        <w:rPr>
          <w:u w:val="single"/>
        </w:rPr>
        <w:t>During the plan development stage</w:t>
      </w:r>
      <w:r>
        <w:t xml:space="preserve">.  </w:t>
      </w:r>
      <w:r w:rsidR="005B10C8">
        <w:t>Watershed partnership groups face many challenges</w:t>
      </w:r>
      <w:r w:rsidR="00A42E9E">
        <w:t xml:space="preserve"> in their efforts to implement water quality improvements</w:t>
      </w:r>
      <w:r w:rsidR="005B10C8">
        <w:t xml:space="preserve">. </w:t>
      </w:r>
      <w:r>
        <w:t xml:space="preserve"> These challenges begin well before implementation starts</w:t>
      </w:r>
      <w:r w:rsidR="00B70900">
        <w:t>.  Two are strongly tied as important precursors to successful implementation</w:t>
      </w:r>
      <w:r>
        <w:t>:  how a group selects</w:t>
      </w:r>
      <w:r w:rsidR="00A42E9E">
        <w:t xml:space="preserve"> its</w:t>
      </w:r>
      <w:r w:rsidR="00A22822">
        <w:t xml:space="preserve"> membership</w:t>
      </w:r>
      <w:r>
        <w:t xml:space="preserve">, and the quality of the agreement that </w:t>
      </w:r>
      <w:r w:rsidR="00B70900">
        <w:t>the group</w:t>
      </w:r>
      <w:r>
        <w:t xml:space="preserve"> </w:t>
      </w:r>
      <w:r w:rsidR="00565A70">
        <w:t>produces.</w:t>
      </w:r>
    </w:p>
    <w:p w:rsidR="000F3C68" w:rsidRDefault="000F3C68" w:rsidP="00D70815">
      <w:pPr>
        <w:pStyle w:val="FootnoteText"/>
        <w:numPr>
          <w:ilvl w:val="0"/>
          <w:numId w:val="28"/>
        </w:numPr>
        <w:spacing w:after="120" w:line="276" w:lineRule="auto"/>
      </w:pPr>
      <w:r>
        <w:t xml:space="preserve">Broad and inclusive group.  </w:t>
      </w:r>
      <w:r w:rsidR="00A22822">
        <w:t xml:space="preserve">Having a group that is appropriately inclusive from the beginning lays the groundwork for successful support for the plan’s implementation, both among group members and their organizations, and among other community members and entities whose support is needed. </w:t>
      </w:r>
      <w:r w:rsidR="00792EC1">
        <w:t xml:space="preserve"> </w:t>
      </w:r>
    </w:p>
    <w:p w:rsidR="00B70900" w:rsidRDefault="000F3C68" w:rsidP="00D70815">
      <w:pPr>
        <w:pStyle w:val="FootnoteText"/>
        <w:numPr>
          <w:ilvl w:val="0"/>
          <w:numId w:val="28"/>
        </w:numPr>
        <w:spacing w:after="120" w:line="276" w:lineRule="auto"/>
      </w:pPr>
      <w:r>
        <w:t xml:space="preserve">A good agreement.  </w:t>
      </w:r>
      <w:r w:rsidR="00A22822">
        <w:t xml:space="preserve">Another foundational element from the group’s planning stage is to </w:t>
      </w:r>
      <w:r w:rsidR="00D70815">
        <w:t>produce an</w:t>
      </w:r>
      <w:r>
        <w:t xml:space="preserve"> implementation plan or watershed protection plan</w:t>
      </w:r>
      <w:r w:rsidR="00B70900">
        <w:t xml:space="preserve"> that:</w:t>
      </w:r>
    </w:p>
    <w:p w:rsidR="00B70900" w:rsidRDefault="00B70900" w:rsidP="00B70900">
      <w:pPr>
        <w:pStyle w:val="FootnoteText"/>
        <w:numPr>
          <w:ilvl w:val="1"/>
          <w:numId w:val="28"/>
        </w:numPr>
        <w:spacing w:after="120" w:line="276" w:lineRule="auto"/>
      </w:pPr>
      <w:r>
        <w:t xml:space="preserve">is supported by the group itself as well as by </w:t>
      </w:r>
      <w:r w:rsidR="004D66DB">
        <w:t xml:space="preserve"> people needed for its implementation</w:t>
      </w:r>
      <w:r w:rsidR="00A22822">
        <w:t>;</w:t>
      </w:r>
      <w:r w:rsidR="005B10C8">
        <w:t xml:space="preserve"> </w:t>
      </w:r>
    </w:p>
    <w:p w:rsidR="00B70900" w:rsidRDefault="00B70900" w:rsidP="00B70900">
      <w:pPr>
        <w:pStyle w:val="FootnoteText"/>
        <w:numPr>
          <w:ilvl w:val="1"/>
          <w:numId w:val="28"/>
        </w:numPr>
        <w:spacing w:after="120" w:line="276" w:lineRule="auto"/>
      </w:pPr>
      <w:r>
        <w:t>is has an appropriate scope and focus; and</w:t>
      </w:r>
      <w:r w:rsidR="005B10C8">
        <w:t xml:space="preserve"> </w:t>
      </w:r>
    </w:p>
    <w:p w:rsidR="000F3C68" w:rsidRDefault="005B10C8" w:rsidP="00B70900">
      <w:pPr>
        <w:pStyle w:val="FootnoteText"/>
        <w:numPr>
          <w:ilvl w:val="1"/>
          <w:numId w:val="28"/>
        </w:numPr>
        <w:spacing w:after="120" w:line="276" w:lineRule="auto"/>
      </w:pPr>
      <w:proofErr w:type="gramStart"/>
      <w:r>
        <w:t>has</w:t>
      </w:r>
      <w:proofErr w:type="gramEnd"/>
      <w:r>
        <w:t xml:space="preserve"> clear goals and measureable results</w:t>
      </w:r>
      <w:r w:rsidR="00A22822">
        <w:t xml:space="preserve">. </w:t>
      </w:r>
    </w:p>
    <w:p w:rsidR="001552E2" w:rsidRDefault="00B70900" w:rsidP="00D70815">
      <w:pPr>
        <w:pStyle w:val="FootnoteText"/>
        <w:spacing w:after="120" w:line="276" w:lineRule="auto"/>
      </w:pPr>
      <w:r w:rsidRPr="00B70900">
        <w:rPr>
          <w:u w:val="single"/>
        </w:rPr>
        <w:t>During the implementation stage</w:t>
      </w:r>
      <w:r>
        <w:t xml:space="preserve">. </w:t>
      </w:r>
      <w:r w:rsidR="000F3C68">
        <w:t xml:space="preserve">Upon entering the implementation stage, </w:t>
      </w:r>
      <w:r w:rsidR="004D66DB">
        <w:t>groups must</w:t>
      </w:r>
      <w:r w:rsidR="00792EC1">
        <w:t xml:space="preserve"> overcome many obstacles, both internal and external</w:t>
      </w:r>
      <w:r w:rsidR="000F3C68">
        <w:t>, to be successful</w:t>
      </w:r>
      <w:r w:rsidR="00792EC1">
        <w:t xml:space="preserve">.  Many of the obstacles are intertwined.  But many of the solutions also are intertwined, and leverage at one point can influence success on several levels.  </w:t>
      </w:r>
      <w:r w:rsidR="00273A2B">
        <w:t>Successful implementation requires:</w:t>
      </w:r>
    </w:p>
    <w:p w:rsidR="009F1FD0" w:rsidRDefault="00273A2B" w:rsidP="00D70815">
      <w:pPr>
        <w:pStyle w:val="FootnoteText"/>
        <w:numPr>
          <w:ilvl w:val="0"/>
          <w:numId w:val="27"/>
        </w:numPr>
        <w:spacing w:after="120" w:line="276" w:lineRule="auto"/>
      </w:pPr>
      <w:r>
        <w:t xml:space="preserve">Adequate funding </w:t>
      </w:r>
      <w:r w:rsidR="00C04F6C">
        <w:t>and r</w:t>
      </w:r>
      <w:r w:rsidR="00675448">
        <w:t>e</w:t>
      </w:r>
      <w:r w:rsidR="00C04F6C">
        <w:t>sources</w:t>
      </w:r>
      <w:r w:rsidR="00806D80">
        <w:t>-</w:t>
      </w:r>
      <w:r>
        <w:t xml:space="preserve"> for the projects and for the group’s management.   </w:t>
      </w:r>
      <w:r w:rsidR="00675448">
        <w:t>Both lack of money and a focus on money can reduce measureable result</w:t>
      </w:r>
      <w:r w:rsidR="009F1FD0">
        <w:t>s, and drive away stakeholders, further reducing the group’s ability to find funds.  Providing resources to engage a facilitator or watershed coordinator position</w:t>
      </w:r>
      <w:r>
        <w:t xml:space="preserve"> may </w:t>
      </w:r>
      <w:r w:rsidR="009F1FD0">
        <w:t xml:space="preserve">help stop this unending cycle, and provide additional benefits of general support for the group.  The coordinator can lead the efforts to find funding to implement </w:t>
      </w:r>
      <w:r>
        <w:t xml:space="preserve">the projects identified in its plans.  </w:t>
      </w:r>
      <w:r w:rsidR="009F1FD0">
        <w:t xml:space="preserve">Depending on the complexity of the implementation effort and the types of entities engaged in its implementation, this coordinator may be provided in the form of personnel from a member organization, although caution should be used </w:t>
      </w:r>
      <w:r w:rsidR="00E129E9">
        <w:t>to assure he or she will have adequate time to devote to the needs of the group and that she or she is perceived as advancing the needs of the group rather than the needs of the entity employing her.</w:t>
      </w:r>
    </w:p>
    <w:p w:rsidR="00A22822" w:rsidRDefault="00273A2B" w:rsidP="009F1FD0">
      <w:pPr>
        <w:pStyle w:val="FootnoteText"/>
        <w:spacing w:after="120" w:line="276" w:lineRule="auto"/>
        <w:ind w:left="720"/>
      </w:pPr>
      <w:r>
        <w:t xml:space="preserve">Similarly, finding ways to more easily search for and apply for </w:t>
      </w:r>
      <w:r w:rsidR="009F1FD0">
        <w:t xml:space="preserve">project </w:t>
      </w:r>
      <w:r>
        <w:t xml:space="preserve">funding can help groups launch and continue their implementation.   </w:t>
      </w:r>
      <w:r w:rsidR="009F1FD0">
        <w:t>Groups can:</w:t>
      </w:r>
    </w:p>
    <w:p w:rsidR="00273A2B" w:rsidRDefault="009F1FD0" w:rsidP="00D70815">
      <w:pPr>
        <w:pStyle w:val="FootnoteText"/>
        <w:numPr>
          <w:ilvl w:val="1"/>
          <w:numId w:val="27"/>
        </w:numPr>
        <w:spacing w:after="120" w:line="276" w:lineRule="auto"/>
      </w:pPr>
      <w:r>
        <w:t>e</w:t>
      </w:r>
      <w:r w:rsidR="00675448">
        <w:t>nhance fundraising</w:t>
      </w:r>
      <w:r w:rsidR="00273A2B">
        <w:t xml:space="preserve"> by </w:t>
      </w:r>
      <w:r>
        <w:t xml:space="preserve">maintaining </w:t>
      </w:r>
      <w:r w:rsidR="00273A2B">
        <w:t xml:space="preserve">a broad and well-connected stakeholder </w:t>
      </w:r>
      <w:r w:rsidR="004D66DB">
        <w:t xml:space="preserve">membership </w:t>
      </w:r>
      <w:r>
        <w:t>to</w:t>
      </w:r>
      <w:r w:rsidR="00273A2B">
        <w:t xml:space="preserve"> engage needed community and organizational leadership </w:t>
      </w:r>
      <w:r>
        <w:t>for project support and funding;</w:t>
      </w:r>
    </w:p>
    <w:p w:rsidR="00273A2B" w:rsidRDefault="009F1FD0" w:rsidP="00D70815">
      <w:pPr>
        <w:pStyle w:val="FootnoteText"/>
        <w:numPr>
          <w:ilvl w:val="1"/>
          <w:numId w:val="27"/>
        </w:numPr>
        <w:spacing w:after="120" w:line="276" w:lineRule="auto"/>
      </w:pPr>
      <w:r>
        <w:t>c</w:t>
      </w:r>
      <w:r w:rsidR="00273A2B">
        <w:t xml:space="preserve">ommunicate with </w:t>
      </w:r>
      <w:r w:rsidR="00CF45B8">
        <w:t xml:space="preserve">the community </w:t>
      </w:r>
      <w:r>
        <w:t xml:space="preserve">to </w:t>
      </w:r>
      <w:r w:rsidR="00675448">
        <w:t>recruit</w:t>
      </w:r>
      <w:r w:rsidR="00806D80">
        <w:t xml:space="preserve"> volunteers where </w:t>
      </w:r>
      <w:r w:rsidR="00675448">
        <w:t>appropriate for i</w:t>
      </w:r>
      <w:r>
        <w:t>mplementation;</w:t>
      </w:r>
    </w:p>
    <w:p w:rsidR="009F1FD0" w:rsidRDefault="009F1FD0" w:rsidP="00D70815">
      <w:pPr>
        <w:pStyle w:val="FootnoteText"/>
        <w:numPr>
          <w:ilvl w:val="1"/>
          <w:numId w:val="27"/>
        </w:numPr>
        <w:spacing w:after="120" w:line="276" w:lineRule="auto"/>
      </w:pPr>
      <w:proofErr w:type="gramStart"/>
      <w:r>
        <w:t>seek</w:t>
      </w:r>
      <w:proofErr w:type="gramEnd"/>
      <w:r>
        <w:t xml:space="preserve"> ways to engage with other </w:t>
      </w:r>
      <w:r w:rsidR="00E129E9">
        <w:t>organizations to identify funding and partnership opportunities.</w:t>
      </w:r>
    </w:p>
    <w:p w:rsidR="00806D80" w:rsidRDefault="00806D80" w:rsidP="00D70815">
      <w:pPr>
        <w:pStyle w:val="FootnoteText"/>
        <w:numPr>
          <w:ilvl w:val="0"/>
          <w:numId w:val="27"/>
        </w:numPr>
        <w:spacing w:after="120" w:line="276" w:lineRule="auto"/>
      </w:pPr>
      <w:r>
        <w:t>Engag</w:t>
      </w:r>
      <w:r w:rsidR="000F3C68">
        <w:t>ing</w:t>
      </w:r>
      <w:r>
        <w:t xml:space="preserve"> a facilitator or coordinator.  Although this uses resources, it can keep a project moving.  A leader can</w:t>
      </w:r>
      <w:r w:rsidR="00E129E9">
        <w:t>:</w:t>
      </w:r>
      <w:r>
        <w:t xml:space="preserve"> secure funding through grant w</w:t>
      </w:r>
      <w:r w:rsidR="00E129E9">
        <w:t xml:space="preserve">riting or by building networks; </w:t>
      </w:r>
      <w:r>
        <w:t xml:space="preserve">build connections </w:t>
      </w:r>
      <w:r w:rsidR="00E129E9">
        <w:t>to</w:t>
      </w:r>
      <w:r>
        <w:t xml:space="preserve"> remove external barriers and garner support for the project</w:t>
      </w:r>
      <w:r w:rsidR="00E129E9">
        <w:t xml:space="preserve">; </w:t>
      </w:r>
      <w:r>
        <w:t>keep the business of the group going (including meeting organization)</w:t>
      </w:r>
      <w:r w:rsidR="00E129E9">
        <w:t>;</w:t>
      </w:r>
      <w:r>
        <w:t xml:space="preserve"> communicate with the community</w:t>
      </w:r>
      <w:proofErr w:type="gramStart"/>
      <w:r w:rsidR="00E129E9">
        <w:t xml:space="preserve">; </w:t>
      </w:r>
      <w:r>
        <w:t xml:space="preserve"> keep</w:t>
      </w:r>
      <w:proofErr w:type="gramEnd"/>
      <w:r>
        <w:t xml:space="preserve"> communication going within the group.  A facilitator/coordinator may be hired externally, be provided by a member organization, or the role may be rotated among group members. </w:t>
      </w:r>
    </w:p>
    <w:p w:rsidR="00A1181A" w:rsidRPr="00A1181A" w:rsidRDefault="00E129E9" w:rsidP="00A1181A">
      <w:pPr>
        <w:pStyle w:val="ListParagraph"/>
        <w:numPr>
          <w:ilvl w:val="0"/>
          <w:numId w:val="27"/>
        </w:numPr>
        <w:spacing w:after="120" w:line="276" w:lineRule="auto"/>
        <w:contextualSpacing w:val="0"/>
      </w:pPr>
      <w:r>
        <w:t>Focus on implementing projects quickly.  Pointing to accomplishments builds and maintains momentum and trust in the project,</w:t>
      </w:r>
      <w:r w:rsidRPr="00E129E9">
        <w:t xml:space="preserve"> </w:t>
      </w:r>
      <w:r>
        <w:t xml:space="preserve">overcome group member fatigue and garnering community support and funding. The size may not matter as long as something is accomplished to show the public and members that progress can be made.  </w:t>
      </w:r>
      <w:r w:rsidR="00A1181A">
        <w:t>I</w:t>
      </w:r>
      <w:r w:rsidR="00A1181A" w:rsidRPr="00A1181A">
        <w:t xml:space="preserve">nvolving external scientific experts in monitoring </w:t>
      </w:r>
      <w:r w:rsidR="00A1181A">
        <w:t xml:space="preserve">can </w:t>
      </w:r>
      <w:r w:rsidR="00A1181A" w:rsidRPr="00A1181A">
        <w:t xml:space="preserve">build support for a group’s efforts. </w:t>
      </w:r>
    </w:p>
    <w:p w:rsidR="00675448" w:rsidRDefault="00C04F6C" w:rsidP="00D70815">
      <w:pPr>
        <w:pStyle w:val="FootnoteText"/>
        <w:numPr>
          <w:ilvl w:val="0"/>
          <w:numId w:val="27"/>
        </w:numPr>
        <w:spacing w:after="120" w:line="276" w:lineRule="auto"/>
      </w:pPr>
      <w:r>
        <w:t>Build and c</w:t>
      </w:r>
      <w:r w:rsidR="00806D80">
        <w:t>ultivate leaders</w:t>
      </w:r>
      <w:r>
        <w:t xml:space="preserve"> within the group.  These internal leaders can provide stability in the case of leadership turnover, and motivate both group members and those external to the group </w:t>
      </w:r>
      <w:r w:rsidR="00E129E9">
        <w:t>for project success</w:t>
      </w:r>
      <w:r w:rsidR="00806D80">
        <w:t xml:space="preserve">.  </w:t>
      </w:r>
    </w:p>
    <w:p w:rsidR="00675448" w:rsidRDefault="00675448" w:rsidP="00D70815">
      <w:pPr>
        <w:pStyle w:val="FootnoteText"/>
        <w:numPr>
          <w:ilvl w:val="0"/>
          <w:numId w:val="27"/>
        </w:numPr>
        <w:spacing w:after="120" w:line="276" w:lineRule="auto"/>
      </w:pPr>
      <w:r>
        <w:t>Build institutional memory and ways to easily share information.  This helps existing members communicate, assures that loss of a leader does not cripple a group, and helps new members acclimate.  Consider web-based information sharing, and making documents accessible to the public.</w:t>
      </w:r>
    </w:p>
    <w:p w:rsidR="00675448" w:rsidRDefault="004D66DB" w:rsidP="00D70815">
      <w:pPr>
        <w:pStyle w:val="FootnoteText"/>
        <w:numPr>
          <w:ilvl w:val="0"/>
          <w:numId w:val="27"/>
        </w:numPr>
        <w:spacing w:after="120" w:line="276" w:lineRule="auto"/>
      </w:pPr>
      <w:r>
        <w:t>Avoid participant fatigue by reducing travel costs and time by methods such as web based collaboration</w:t>
      </w:r>
      <w:r w:rsidR="00E129E9">
        <w:t>, by setting meetings at times convenient</w:t>
      </w:r>
      <w:r>
        <w:t xml:space="preserve"> for members,</w:t>
      </w:r>
      <w:r w:rsidR="00E129E9">
        <w:t xml:space="preserve"> by</w:t>
      </w:r>
      <w:r>
        <w:t xml:space="preserve"> partner</w:t>
      </w:r>
      <w:r w:rsidR="00E129E9">
        <w:t>ing</w:t>
      </w:r>
      <w:r>
        <w:t xml:space="preserve"> with groups having overlapping missions, and </w:t>
      </w:r>
      <w:r w:rsidR="00E129E9">
        <w:t xml:space="preserve">by </w:t>
      </w:r>
      <w:r>
        <w:t>providing adequate resources</w:t>
      </w:r>
      <w:r w:rsidR="007065CD">
        <w:t xml:space="preserve">, including technical information.   Meetings such as those recently conducted by TCEQ to bring together watershed coordinators may prove </w:t>
      </w:r>
    </w:p>
    <w:p w:rsidR="004D66DB" w:rsidRDefault="004D66DB" w:rsidP="00D70815">
      <w:pPr>
        <w:pStyle w:val="FootnoteText"/>
        <w:numPr>
          <w:ilvl w:val="0"/>
          <w:numId w:val="27"/>
        </w:numPr>
        <w:spacing w:after="120" w:line="276" w:lineRule="auto"/>
      </w:pPr>
      <w:r>
        <w:t>Open and frank communication within t</w:t>
      </w:r>
      <w:r w:rsidR="007065CD">
        <w:t>he group and with the community.  Open communication within the group is important to active member participation and to building trust.  Communication with the community similarly builds and understanding of the project, may bring in resources for implementation, and provides a source of new group members if needed.</w:t>
      </w:r>
    </w:p>
    <w:p w:rsidR="004D66DB" w:rsidRDefault="004D66DB" w:rsidP="00D70815">
      <w:pPr>
        <w:pStyle w:val="FootnoteText"/>
        <w:numPr>
          <w:ilvl w:val="0"/>
          <w:numId w:val="27"/>
        </w:numPr>
        <w:spacing w:after="120" w:line="276" w:lineRule="auto"/>
      </w:pPr>
      <w:r>
        <w:t xml:space="preserve">Use best practices related to scientific and technical expertise to boost the group’s credibility, retain active participants, and create a shared understanding.  </w:t>
      </w:r>
    </w:p>
    <w:p w:rsidR="004D66DB" w:rsidRDefault="004D66DB" w:rsidP="00D70815">
      <w:pPr>
        <w:pStyle w:val="FootnoteText"/>
        <w:numPr>
          <w:ilvl w:val="0"/>
          <w:numId w:val="27"/>
        </w:numPr>
        <w:spacing w:after="120" w:line="276" w:lineRule="auto"/>
      </w:pPr>
      <w:r>
        <w:t>Level of authority:  assure group members understand the group’s level of authority and responsibility.</w:t>
      </w:r>
    </w:p>
    <w:p w:rsidR="007065CD" w:rsidRDefault="004D66DB" w:rsidP="007065CD">
      <w:pPr>
        <w:pStyle w:val="FootnoteText"/>
        <w:numPr>
          <w:ilvl w:val="0"/>
          <w:numId w:val="27"/>
        </w:numPr>
        <w:spacing w:after="120" w:line="276" w:lineRule="auto"/>
      </w:pPr>
      <w:r>
        <w:t>Review the group’s level of formality and structure to assure it is meeting the needs of its participants at the implementation stage</w:t>
      </w:r>
      <w:r w:rsidR="007065CD">
        <w:t xml:space="preserve">.  </w:t>
      </w:r>
    </w:p>
    <w:p w:rsidR="007065CD" w:rsidRDefault="007065CD" w:rsidP="007065CD">
      <w:pPr>
        <w:pStyle w:val="FootnoteText"/>
        <w:spacing w:after="120" w:line="276" w:lineRule="auto"/>
      </w:pPr>
      <w:r w:rsidRPr="007065CD">
        <w:t xml:space="preserve"> There is no mag</w:t>
      </w:r>
      <w:r w:rsidR="00565A70">
        <w:t xml:space="preserve">ic bullet to assure groups remain viable </w:t>
      </w:r>
      <w:r w:rsidRPr="007065CD">
        <w:t xml:space="preserve">and succeed in implementing their TMDL plans. </w:t>
      </w:r>
      <w:r w:rsidR="00EE3E20">
        <w:t xml:space="preserve">  Those involved in and with these groups must recognize that time itself may be one of the most important factors to success.  Yet, time also can be an impediment, leading to burnout and fatigue that can cripple a group.  </w:t>
      </w:r>
      <w:r w:rsidRPr="007065CD">
        <w:t xml:space="preserve"> </w:t>
      </w:r>
      <w:r w:rsidR="00365239">
        <w:t xml:space="preserve">Using the techniques noted above often leads to more active participants, which itself enhances a group’s likelihood of implementation.  </w:t>
      </w:r>
      <w:r w:rsidRPr="007065CD">
        <w:t>Each group is unique, and its circumstances must dictate</w:t>
      </w:r>
      <w:r>
        <w:t xml:space="preserve"> the approaches it uses during the implementation phase of its project.  But, with a focus on </w:t>
      </w:r>
      <w:r w:rsidR="00565A70">
        <w:t>the items noted from the research literature and points summarize</w:t>
      </w:r>
      <w:r w:rsidR="00EE3E20">
        <w:t>d</w:t>
      </w:r>
      <w:r w:rsidR="00565A70">
        <w:t xml:space="preserve"> in these conclusions, group can have a sporting chance of making their implementation phase rewarding and successful</w:t>
      </w:r>
      <w:r>
        <w:t>.</w:t>
      </w:r>
    </w:p>
    <w:p w:rsidR="0067352B" w:rsidRPr="00675448" w:rsidRDefault="0067352B" w:rsidP="007065CD">
      <w:pPr>
        <w:pStyle w:val="FootnoteText"/>
        <w:spacing w:after="120" w:line="276" w:lineRule="auto"/>
      </w:pPr>
      <w:r w:rsidRPr="00675448">
        <w:rPr>
          <w:rFonts w:ascii="Cambria" w:eastAsia="Calibri" w:hAnsi="Cambria" w:cs="Calibri"/>
          <w:b/>
          <w:sz w:val="28"/>
          <w:szCs w:val="28"/>
        </w:rPr>
        <w:br w:type="page"/>
      </w:r>
    </w:p>
    <w:p w:rsidR="001552E2" w:rsidRPr="001552E2" w:rsidRDefault="001552E2" w:rsidP="00213CBD">
      <w:pPr>
        <w:pStyle w:val="Heading1"/>
      </w:pPr>
      <w:r w:rsidRPr="001552E2">
        <w:t>Literature Cited</w:t>
      </w:r>
    </w:p>
    <w:p w:rsidR="001552E2" w:rsidRPr="001552E2" w:rsidRDefault="001552E2" w:rsidP="001552E2">
      <w:pPr>
        <w:rPr>
          <w:rFonts w:ascii="Cambria" w:hAnsi="Cambria"/>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Antuma, Jesse, Bryce </w:t>
      </w:r>
      <w:proofErr w:type="spellStart"/>
      <w:r w:rsidRPr="001552E2">
        <w:rPr>
          <w:rFonts w:ascii="Cambria" w:eastAsia="Calibri" w:hAnsi="Cambria" w:cs="Calibri"/>
          <w:sz w:val="22"/>
          <w:szCs w:val="22"/>
        </w:rPr>
        <w:t>Esch</w:t>
      </w:r>
      <w:proofErr w:type="spellEnd"/>
      <w:r w:rsidRPr="001552E2">
        <w:rPr>
          <w:rFonts w:ascii="Cambria" w:eastAsia="Calibri" w:hAnsi="Cambria" w:cs="Calibri"/>
          <w:sz w:val="22"/>
          <w:szCs w:val="22"/>
        </w:rPr>
        <w:t xml:space="preserve">, Brendan Hall, Elizabeth Munn and Frank </w:t>
      </w:r>
      <w:proofErr w:type="spellStart"/>
      <w:r w:rsidRPr="001552E2">
        <w:rPr>
          <w:rFonts w:ascii="Cambria" w:eastAsia="Calibri" w:hAnsi="Cambria" w:cs="Calibri"/>
          <w:sz w:val="22"/>
          <w:szCs w:val="22"/>
        </w:rPr>
        <w:t>Sturges</w:t>
      </w:r>
      <w:proofErr w:type="spellEnd"/>
      <w:r w:rsidRPr="001552E2">
        <w:rPr>
          <w:rFonts w:ascii="Cambria" w:eastAsia="Calibri" w:hAnsi="Cambria" w:cs="Calibri"/>
          <w:sz w:val="22"/>
          <w:szCs w:val="22"/>
        </w:rPr>
        <w:t xml:space="preserve">. 2014. “Restoring Forests and Communities: Lessons from the Collaborative Forest Landscape Restoration Program.” Report to National Forest Foundation, </w:t>
      </w:r>
      <w:proofErr w:type="spellStart"/>
      <w:r w:rsidRPr="001552E2">
        <w:rPr>
          <w:rFonts w:ascii="Cambria" w:eastAsia="Calibri" w:hAnsi="Cambria" w:cs="Calibri"/>
          <w:sz w:val="22"/>
          <w:szCs w:val="22"/>
        </w:rPr>
        <w:t>Missola</w:t>
      </w:r>
      <w:proofErr w:type="spellEnd"/>
      <w:r w:rsidRPr="001552E2">
        <w:rPr>
          <w:rFonts w:ascii="Cambria" w:eastAsia="Calibri" w:hAnsi="Cambria" w:cs="Calibri"/>
          <w:sz w:val="22"/>
          <w:szCs w:val="22"/>
        </w:rPr>
        <w:t xml:space="preserve">, MT.  School of Natural Resources and Environment, University of Michigan.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Bonnell, Joseph E. and Thomas M. Koontz. 2007. “Stumbling Forward: The Organizational Challenges of Building and Sustaining Collaborative Watershed Management.” </w:t>
      </w:r>
      <w:r w:rsidRPr="001552E2">
        <w:rPr>
          <w:rFonts w:ascii="Cambria" w:eastAsia="Calibri" w:hAnsi="Cambria" w:cs="Calibri"/>
          <w:i/>
          <w:sz w:val="22"/>
          <w:szCs w:val="22"/>
        </w:rPr>
        <w:t xml:space="preserve">Society &amp; Natural Resources. </w:t>
      </w:r>
      <w:r w:rsidRPr="001552E2">
        <w:rPr>
          <w:rFonts w:ascii="Cambria" w:eastAsia="Calibri" w:hAnsi="Cambria" w:cs="Calibri"/>
          <w:sz w:val="22"/>
          <w:szCs w:val="22"/>
        </w:rPr>
        <w:t xml:space="preserve">20:153-167.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Chaffin, Brian C</w:t>
      </w:r>
      <w:r w:rsidR="00F010FC" w:rsidRPr="001552E2">
        <w:rPr>
          <w:rFonts w:ascii="Cambria" w:eastAsia="Calibri" w:hAnsi="Cambria" w:cs="Calibri"/>
          <w:sz w:val="22"/>
          <w:szCs w:val="22"/>
        </w:rPr>
        <w:t>.,</w:t>
      </w:r>
      <w:r w:rsidRPr="001552E2">
        <w:rPr>
          <w:rFonts w:ascii="Cambria" w:eastAsia="Calibri" w:hAnsi="Cambria" w:cs="Calibri"/>
          <w:sz w:val="22"/>
          <w:szCs w:val="22"/>
        </w:rPr>
        <w:t xml:space="preserve"> Robert L. Mahler, J.D. </w:t>
      </w:r>
      <w:proofErr w:type="spellStart"/>
      <w:r w:rsidRPr="001552E2">
        <w:rPr>
          <w:rFonts w:ascii="Cambria" w:eastAsia="Calibri" w:hAnsi="Cambria" w:cs="Calibri"/>
          <w:sz w:val="22"/>
          <w:szCs w:val="22"/>
        </w:rPr>
        <w:t>Wulfhorst</w:t>
      </w:r>
      <w:proofErr w:type="spellEnd"/>
      <w:r w:rsidRPr="001552E2">
        <w:rPr>
          <w:rFonts w:ascii="Cambria" w:eastAsia="Calibri" w:hAnsi="Cambria" w:cs="Calibri"/>
          <w:sz w:val="22"/>
          <w:szCs w:val="22"/>
        </w:rPr>
        <w:t xml:space="preserve"> and Bahman </w:t>
      </w:r>
      <w:proofErr w:type="spellStart"/>
      <w:r w:rsidRPr="001552E2">
        <w:rPr>
          <w:rFonts w:ascii="Cambria" w:eastAsia="Calibri" w:hAnsi="Cambria" w:cs="Calibri"/>
          <w:sz w:val="22"/>
          <w:szCs w:val="22"/>
        </w:rPr>
        <w:t>Shafii</w:t>
      </w:r>
      <w:proofErr w:type="spellEnd"/>
      <w:r w:rsidRPr="001552E2">
        <w:rPr>
          <w:rFonts w:ascii="Cambria" w:eastAsia="Calibri" w:hAnsi="Cambria" w:cs="Calibri"/>
          <w:sz w:val="22"/>
          <w:szCs w:val="22"/>
        </w:rPr>
        <w:t xml:space="preserve">. 2014. “The Role of Agency Partnerships in Collaborative Watershed Groups: Lessons from the Pacific Northwest Experience.” </w:t>
      </w:r>
      <w:r w:rsidRPr="001552E2">
        <w:rPr>
          <w:rFonts w:ascii="Cambria" w:eastAsia="Calibri" w:hAnsi="Cambria" w:cs="Calibri"/>
          <w:i/>
          <w:sz w:val="22"/>
          <w:szCs w:val="22"/>
        </w:rPr>
        <w:t xml:space="preserve">Environmental Management. </w:t>
      </w:r>
      <w:r w:rsidRPr="001552E2">
        <w:rPr>
          <w:rFonts w:ascii="Cambria" w:eastAsia="Calibri" w:hAnsi="Cambria" w:cs="Calibri"/>
          <w:sz w:val="22"/>
          <w:szCs w:val="22"/>
        </w:rPr>
        <w:t xml:space="preserve">55: 56-68.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Diaz-Kope, Louisa, and Katrina Miller-Stevens. 2014. "Rethinking a Typology of Watershed Partnerships: A Governance Perspective." </w:t>
      </w:r>
      <w:r w:rsidRPr="001552E2">
        <w:rPr>
          <w:rFonts w:ascii="Cambria" w:eastAsia="Calibri" w:hAnsi="Cambria" w:cs="Calibri"/>
          <w:i/>
          <w:sz w:val="22"/>
          <w:szCs w:val="22"/>
        </w:rPr>
        <w:t>Public Works Management &amp; Policy</w:t>
      </w:r>
      <w:r w:rsidRPr="001552E2">
        <w:rPr>
          <w:rFonts w:ascii="Cambria" w:eastAsia="Calibri" w:hAnsi="Cambria" w:cs="Calibri"/>
          <w:sz w:val="22"/>
          <w:szCs w:val="22"/>
        </w:rPr>
        <w:t xml:space="preserve"> 20(1): 29-48.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proofErr w:type="spellStart"/>
      <w:r w:rsidRPr="001552E2">
        <w:rPr>
          <w:rFonts w:ascii="Cambria" w:eastAsia="Calibri" w:hAnsi="Cambria" w:cs="Calibri"/>
          <w:sz w:val="22"/>
          <w:szCs w:val="22"/>
        </w:rPr>
        <w:t>Floress</w:t>
      </w:r>
      <w:proofErr w:type="spellEnd"/>
      <w:r w:rsidRPr="001552E2">
        <w:rPr>
          <w:rFonts w:ascii="Cambria" w:eastAsia="Calibri" w:hAnsi="Cambria" w:cs="Calibri"/>
          <w:sz w:val="22"/>
          <w:szCs w:val="22"/>
        </w:rPr>
        <w:t xml:space="preserve">, Kristin, Linda Stalker Prokopy, and Janet Ayres. 2011. "Who’s in Charge: Role Clarity in a Midwestern Watershed Group." </w:t>
      </w:r>
      <w:r w:rsidRPr="001552E2">
        <w:rPr>
          <w:rFonts w:ascii="Cambria" w:eastAsia="Calibri" w:hAnsi="Cambria" w:cs="Calibri"/>
          <w:i/>
          <w:sz w:val="22"/>
          <w:szCs w:val="22"/>
        </w:rPr>
        <w:t xml:space="preserve">Environmental Management </w:t>
      </w:r>
      <w:r w:rsidRPr="001552E2">
        <w:rPr>
          <w:rFonts w:ascii="Cambria" w:eastAsia="Calibri" w:hAnsi="Cambria" w:cs="Calibri"/>
          <w:sz w:val="22"/>
          <w:szCs w:val="22"/>
        </w:rPr>
        <w:t>48(4): 825-34.</w:t>
      </w:r>
      <w:r w:rsidRPr="001552E2">
        <w:rPr>
          <w:rFonts w:ascii="Cambria" w:eastAsia="Calibri" w:hAnsi="Cambria" w:cs="Calibri"/>
          <w:i/>
          <w:sz w:val="22"/>
          <w:szCs w:val="22"/>
        </w:rPr>
        <w:t xml:space="preserve"> </w:t>
      </w:r>
    </w:p>
    <w:p w:rsidR="001552E2" w:rsidRPr="001552E2" w:rsidRDefault="001552E2" w:rsidP="001552E2">
      <w:pPr>
        <w:rPr>
          <w:rFonts w:ascii="Cambria" w:eastAsia="Calibri" w:hAnsi="Cambria" w:cs="Calibri"/>
          <w:sz w:val="22"/>
          <w:szCs w:val="22"/>
          <w:highlight w:val="yellow"/>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Genskow, Kenneth D.  2008. “Catalyzing Collaboration: Wisconsin’s Agency-Initiated Basin Partnerships.” </w:t>
      </w:r>
      <w:r w:rsidRPr="001552E2">
        <w:rPr>
          <w:rFonts w:ascii="Cambria" w:eastAsia="Calibri" w:hAnsi="Cambria" w:cs="Calibri"/>
          <w:i/>
          <w:sz w:val="22"/>
          <w:szCs w:val="22"/>
        </w:rPr>
        <w:t>Environmental Management 43</w:t>
      </w:r>
      <w:r w:rsidRPr="001552E2">
        <w:rPr>
          <w:rFonts w:ascii="Cambria" w:eastAsia="Calibri" w:hAnsi="Cambria" w:cs="Calibri"/>
          <w:sz w:val="22"/>
          <w:szCs w:val="22"/>
        </w:rPr>
        <w:t xml:space="preserve">(3): 411-24.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Genskow, Kenneth D. and Danielle M. Wood. 2011. “Improving Voluntary Environmental Management Programs: Facilitating Learning and Adaptation.” </w:t>
      </w:r>
      <w:r w:rsidRPr="001552E2">
        <w:rPr>
          <w:rFonts w:ascii="Cambria" w:eastAsia="Calibri" w:hAnsi="Cambria" w:cs="Calibri"/>
          <w:i/>
          <w:sz w:val="22"/>
          <w:szCs w:val="22"/>
        </w:rPr>
        <w:t xml:space="preserve">Environmental Management </w:t>
      </w:r>
      <w:r w:rsidRPr="001552E2">
        <w:rPr>
          <w:rFonts w:ascii="Cambria" w:eastAsia="Calibri" w:hAnsi="Cambria" w:cs="Calibri"/>
          <w:sz w:val="22"/>
          <w:szCs w:val="22"/>
        </w:rPr>
        <w:t xml:space="preserve">47(5): 907-16.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Genskow, Kenneth D., and Stephen M. Born. 2009. "Organizational Dynamics of Watershed Partnerships: A Key to Integrated Water Resources Management." </w:t>
      </w:r>
      <w:r w:rsidRPr="001552E2">
        <w:rPr>
          <w:rFonts w:ascii="Cambria" w:eastAsia="Calibri" w:hAnsi="Cambria" w:cs="Calibri"/>
          <w:i/>
          <w:sz w:val="22"/>
          <w:szCs w:val="22"/>
        </w:rPr>
        <w:t>Journal of Contemporary Water Research &amp; Education.</w:t>
      </w:r>
      <w:r w:rsidRPr="001552E2">
        <w:rPr>
          <w:rFonts w:ascii="Cambria" w:eastAsia="Calibri" w:hAnsi="Cambria" w:cs="Calibri"/>
          <w:sz w:val="22"/>
          <w:szCs w:val="22"/>
        </w:rPr>
        <w:t xml:space="preserve"> 135(1): 56-64.</w:t>
      </w:r>
    </w:p>
    <w:p w:rsidR="001552E2" w:rsidRPr="001552E2" w:rsidRDefault="001552E2" w:rsidP="001552E2">
      <w:pPr>
        <w:rPr>
          <w:rFonts w:ascii="Cambria" w:hAnsi="Cambria"/>
          <w:sz w:val="22"/>
          <w:szCs w:val="22"/>
        </w:rPr>
      </w:pPr>
    </w:p>
    <w:p w:rsidR="001552E2" w:rsidRPr="001552E2" w:rsidRDefault="001552E2" w:rsidP="001552E2">
      <w:pPr>
        <w:rPr>
          <w:rFonts w:ascii="Cambria" w:eastAsia="Calibri" w:hAnsi="Cambria" w:cs="Calibri"/>
          <w:sz w:val="22"/>
          <w:szCs w:val="22"/>
        </w:rPr>
      </w:pPr>
      <w:r w:rsidRPr="001552E2">
        <w:rPr>
          <w:rFonts w:ascii="Cambria" w:eastAsia="Calibri" w:hAnsi="Cambria" w:cs="Calibri"/>
          <w:sz w:val="22"/>
          <w:szCs w:val="22"/>
        </w:rPr>
        <w:t xml:space="preserve">Hardy, Scott D., and Tomas M. Koontz.  2010. "Collaborative Watershed Partnerships in Urban and Rural Areas: Different Pathways to Success?" </w:t>
      </w:r>
      <w:r w:rsidRPr="001552E2">
        <w:rPr>
          <w:rFonts w:ascii="Cambria" w:eastAsia="Calibri" w:hAnsi="Cambria" w:cs="Calibri"/>
          <w:i/>
          <w:sz w:val="22"/>
          <w:szCs w:val="22"/>
        </w:rPr>
        <w:t>Landscape and Urban Planning</w:t>
      </w:r>
      <w:r w:rsidRPr="001552E2">
        <w:rPr>
          <w:rFonts w:ascii="Cambria" w:eastAsia="Calibri" w:hAnsi="Cambria" w:cs="Calibri"/>
          <w:sz w:val="22"/>
          <w:szCs w:val="22"/>
        </w:rPr>
        <w:t xml:space="preserve">. 95(3): 79-90.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Koehler, Brandi, and Tomas M. Koontz. 2007. "Citizen Participation in Collaborative Watershed Partnerships." </w:t>
      </w:r>
      <w:r w:rsidRPr="001552E2">
        <w:rPr>
          <w:rFonts w:ascii="Cambria" w:eastAsia="Calibri" w:hAnsi="Cambria" w:cs="Calibri"/>
          <w:i/>
          <w:sz w:val="22"/>
          <w:szCs w:val="22"/>
        </w:rPr>
        <w:t>Environmental Management</w:t>
      </w:r>
      <w:r w:rsidRPr="001552E2">
        <w:rPr>
          <w:rFonts w:ascii="Cambria" w:eastAsia="Calibri" w:hAnsi="Cambria" w:cs="Calibri"/>
          <w:sz w:val="22"/>
          <w:szCs w:val="22"/>
        </w:rPr>
        <w:t xml:space="preserve"> 41(2): 143-54.</w:t>
      </w:r>
      <w:r w:rsidRPr="001552E2">
        <w:rPr>
          <w:rFonts w:ascii="Cambria" w:eastAsia="Calibri" w:hAnsi="Cambria" w:cs="Calibri"/>
          <w:i/>
          <w:sz w:val="22"/>
          <w:szCs w:val="22"/>
        </w:rPr>
        <w:t xml:space="preserve">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Koontz, Tomas M., and Elizabeth Moore Johnson.  2004. "One Size Does Not Fit All: Matching Breadth of Stakeholder Participation to Watershed Group Accomplishments." </w:t>
      </w:r>
      <w:r w:rsidRPr="001552E2">
        <w:rPr>
          <w:rFonts w:ascii="Cambria" w:eastAsia="Calibri" w:hAnsi="Cambria" w:cs="Calibri"/>
          <w:i/>
          <w:sz w:val="22"/>
          <w:szCs w:val="22"/>
        </w:rPr>
        <w:t>Policy Sciences</w:t>
      </w:r>
      <w:r w:rsidRPr="001552E2">
        <w:rPr>
          <w:rFonts w:ascii="Cambria" w:eastAsia="Calibri" w:hAnsi="Cambria" w:cs="Calibri"/>
          <w:sz w:val="22"/>
          <w:szCs w:val="22"/>
        </w:rPr>
        <w:t xml:space="preserve"> 37(2): 185-204.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Koontz, Tomas M., and Jens Newig. 2014. "From Planning to Implementation: Top-Down and Bottom-Up Approaches for Collaborative Watershed Management." </w:t>
      </w:r>
      <w:r w:rsidRPr="001552E2">
        <w:rPr>
          <w:rFonts w:ascii="Cambria" w:eastAsia="Calibri" w:hAnsi="Cambria" w:cs="Calibri"/>
          <w:i/>
          <w:sz w:val="22"/>
          <w:szCs w:val="22"/>
        </w:rPr>
        <w:t>Policy Studies Journal</w:t>
      </w:r>
      <w:r w:rsidRPr="001552E2">
        <w:rPr>
          <w:rFonts w:ascii="Cambria" w:eastAsia="Calibri" w:hAnsi="Cambria" w:cs="Calibri"/>
          <w:sz w:val="22"/>
          <w:szCs w:val="22"/>
        </w:rPr>
        <w:t xml:space="preserve"> 42(3): 416-42.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Koontz, Tomas M., and Sucharita Sen. 2013. "Community Responses to Government Defunding of Watershed Projects: A Comparative Study in India and the USA."  </w:t>
      </w:r>
      <w:r w:rsidRPr="001552E2">
        <w:rPr>
          <w:rFonts w:ascii="Cambria" w:eastAsia="Calibri" w:hAnsi="Cambria" w:cs="Calibri"/>
          <w:i/>
          <w:sz w:val="22"/>
          <w:szCs w:val="22"/>
        </w:rPr>
        <w:t>Environmental Management</w:t>
      </w:r>
      <w:r w:rsidRPr="001552E2">
        <w:rPr>
          <w:rFonts w:ascii="Cambria" w:eastAsia="Calibri" w:hAnsi="Cambria" w:cs="Calibri"/>
          <w:sz w:val="22"/>
          <w:szCs w:val="22"/>
        </w:rPr>
        <w:t xml:space="preserve"> 51(3): 571-85.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Leach, William D., and Neil W. Pelkey.  2001. "Making Watershed Partnerships Work: A Review of the Empirical Literature." </w:t>
      </w:r>
      <w:r w:rsidRPr="001552E2">
        <w:rPr>
          <w:rFonts w:ascii="Cambria" w:eastAsia="Calibri" w:hAnsi="Cambria" w:cs="Calibri"/>
          <w:i/>
          <w:sz w:val="22"/>
          <w:szCs w:val="22"/>
        </w:rPr>
        <w:t>Journal of Water Resources Planning and Management</w:t>
      </w:r>
      <w:r w:rsidRPr="001552E2">
        <w:rPr>
          <w:rFonts w:ascii="Cambria" w:eastAsia="Calibri" w:hAnsi="Cambria" w:cs="Calibri"/>
          <w:sz w:val="22"/>
          <w:szCs w:val="22"/>
        </w:rPr>
        <w:t xml:space="preserve"> 127(6): 378-85.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Leach, William D. and Paul A. Sabatier. 2005. “Are Trust and Social Capital the Keys to Success?” In </w:t>
      </w:r>
      <w:r w:rsidRPr="001552E2">
        <w:rPr>
          <w:rFonts w:ascii="Cambria" w:eastAsia="Calibri" w:hAnsi="Cambria" w:cs="Calibri"/>
          <w:i/>
          <w:sz w:val="22"/>
          <w:szCs w:val="22"/>
        </w:rPr>
        <w:t xml:space="preserve">Swimming Upstream: Collaborative Approaches to Watershed Management, </w:t>
      </w:r>
      <w:r w:rsidRPr="001552E2">
        <w:rPr>
          <w:rFonts w:ascii="Cambria" w:eastAsia="Calibri" w:hAnsi="Cambria" w:cs="Calibri"/>
          <w:sz w:val="22"/>
          <w:szCs w:val="22"/>
        </w:rPr>
        <w:t>edited by Paul A. Sabatier, Will Focht, Mark Lubell, Zev Trachtenberg, Arnold Vedlitz, and Marty Matlock, 233-258. Cambridge &amp; London: The MIT Press.</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Leach, William D., Neil W. Pelkey, and Paul A. Sabatier. 2002."Stakeholder Partnerships as Collaborative Policymaking: Evaluation Criteria Applied to Watershed Management in California and Washington." </w:t>
      </w:r>
      <w:r w:rsidRPr="001552E2">
        <w:rPr>
          <w:rFonts w:ascii="Cambria" w:eastAsia="Calibri" w:hAnsi="Cambria" w:cs="Calibri"/>
          <w:i/>
          <w:sz w:val="22"/>
          <w:szCs w:val="22"/>
        </w:rPr>
        <w:t>Journal of Policy Analysis and Management</w:t>
      </w:r>
      <w:r w:rsidRPr="001552E2">
        <w:rPr>
          <w:rFonts w:ascii="Cambria" w:eastAsia="Calibri" w:hAnsi="Cambria" w:cs="Calibri"/>
          <w:sz w:val="22"/>
          <w:szCs w:val="22"/>
        </w:rPr>
        <w:t xml:space="preserve"> 21(4): 645-70.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Lubell, Mark, Paul A. Sabatier, Arnold Vedlitz, Will Focht, </w:t>
      </w:r>
      <w:r w:rsidR="005B10C8">
        <w:rPr>
          <w:rFonts w:ascii="Cambria" w:eastAsia="Calibri" w:hAnsi="Cambria" w:cs="Calibri"/>
          <w:sz w:val="22"/>
          <w:szCs w:val="22"/>
        </w:rPr>
        <w:t>Zev Trachtenberg and Marty Matl</w:t>
      </w:r>
      <w:r w:rsidRPr="001552E2">
        <w:rPr>
          <w:rFonts w:ascii="Cambria" w:eastAsia="Calibri" w:hAnsi="Cambria" w:cs="Calibri"/>
          <w:sz w:val="22"/>
          <w:szCs w:val="22"/>
        </w:rPr>
        <w:t>o</w:t>
      </w:r>
      <w:r w:rsidR="005B10C8">
        <w:rPr>
          <w:rFonts w:ascii="Cambria" w:eastAsia="Calibri" w:hAnsi="Cambria" w:cs="Calibri"/>
          <w:sz w:val="22"/>
          <w:szCs w:val="22"/>
        </w:rPr>
        <w:t>c</w:t>
      </w:r>
      <w:r w:rsidRPr="001552E2">
        <w:rPr>
          <w:rFonts w:ascii="Cambria" w:eastAsia="Calibri" w:hAnsi="Cambria" w:cs="Calibri"/>
          <w:sz w:val="22"/>
          <w:szCs w:val="22"/>
        </w:rPr>
        <w:t xml:space="preserve">k. 2005. “Conclusions and Recommendations.” In </w:t>
      </w:r>
      <w:r w:rsidRPr="001552E2">
        <w:rPr>
          <w:rFonts w:ascii="Cambria" w:eastAsia="Calibri" w:hAnsi="Cambria" w:cs="Calibri"/>
          <w:i/>
          <w:sz w:val="22"/>
          <w:szCs w:val="22"/>
        </w:rPr>
        <w:t xml:space="preserve">Swimming Upstream: Collaborative Approaches to Watershed Management, </w:t>
      </w:r>
      <w:r w:rsidRPr="001552E2">
        <w:rPr>
          <w:rFonts w:ascii="Cambria" w:eastAsia="Calibri" w:hAnsi="Cambria" w:cs="Calibri"/>
          <w:sz w:val="22"/>
          <w:szCs w:val="22"/>
        </w:rPr>
        <w:t>edited by Paul A. Sabatier, Will Focht, Mark Lubell, Zev Trachtenberg, Arnold Vedlitz, and Marty Matlock, 261-296. Cambridge &amp; London: The MIT Press.</w:t>
      </w:r>
    </w:p>
    <w:p w:rsidR="001552E2" w:rsidRDefault="001552E2" w:rsidP="001552E2">
      <w:pPr>
        <w:rPr>
          <w:rFonts w:ascii="Cambria" w:hAnsi="Cambria"/>
          <w:sz w:val="22"/>
          <w:szCs w:val="22"/>
        </w:rPr>
      </w:pPr>
    </w:p>
    <w:p w:rsidR="004B2C1B" w:rsidRPr="004B2C1B" w:rsidRDefault="004B2C1B" w:rsidP="001552E2">
      <w:pPr>
        <w:rPr>
          <w:rFonts w:ascii="Cambria" w:hAnsi="Cambria"/>
          <w:sz w:val="22"/>
          <w:szCs w:val="22"/>
        </w:rPr>
      </w:pPr>
      <w:r w:rsidRPr="00240658">
        <w:rPr>
          <w:rFonts w:ascii="Cambria" w:hAnsi="Cambria"/>
          <w:sz w:val="22"/>
          <w:szCs w:val="22"/>
        </w:rPr>
        <w:t xml:space="preserve">Lubell, Mark, Mark Schneider, John T. Scholz and Mihriye Mete. 2002, “Watershed Partnerships and the Emergence of Collective Action Institutes.” </w:t>
      </w:r>
      <w:r w:rsidRPr="00240658">
        <w:rPr>
          <w:rFonts w:ascii="Cambria" w:hAnsi="Cambria"/>
          <w:i/>
          <w:sz w:val="22"/>
          <w:szCs w:val="22"/>
        </w:rPr>
        <w:t>American Journal of Political Science</w:t>
      </w:r>
      <w:r w:rsidRPr="00240658">
        <w:rPr>
          <w:rFonts w:ascii="Cambria" w:hAnsi="Cambria"/>
          <w:sz w:val="22"/>
          <w:szCs w:val="22"/>
        </w:rPr>
        <w:t xml:space="preserve"> 46(1): 148-63.</w:t>
      </w:r>
    </w:p>
    <w:p w:rsidR="004B2C1B" w:rsidRPr="001552E2" w:rsidRDefault="004B2C1B"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McDermott, Melanie, Margaret Ann Moote and Cecilia Danks. 2011. “Effective Collaboration: Overcoming External Obstacles.”  In </w:t>
      </w:r>
      <w:r w:rsidRPr="001552E2">
        <w:rPr>
          <w:rFonts w:ascii="Cambria" w:eastAsia="Calibri" w:hAnsi="Cambria" w:cs="Calibri"/>
          <w:i/>
          <w:sz w:val="22"/>
          <w:szCs w:val="22"/>
        </w:rPr>
        <w:t>Community-Based Collaboration: Bridging Socio-ecological Research and Practice,</w:t>
      </w:r>
      <w:r w:rsidRPr="001552E2">
        <w:rPr>
          <w:rFonts w:ascii="Cambria" w:eastAsia="Calibri" w:hAnsi="Cambria" w:cs="Calibri"/>
          <w:sz w:val="22"/>
          <w:szCs w:val="22"/>
        </w:rPr>
        <w:t xml:space="preserve"> edited by E. Franklin Dukes, Karen E. </w:t>
      </w:r>
      <w:proofErr w:type="spellStart"/>
      <w:r w:rsidRPr="001552E2">
        <w:rPr>
          <w:rFonts w:ascii="Cambria" w:eastAsia="Calibri" w:hAnsi="Cambria" w:cs="Calibri"/>
          <w:sz w:val="22"/>
          <w:szCs w:val="22"/>
        </w:rPr>
        <w:t>Firehock</w:t>
      </w:r>
      <w:proofErr w:type="spellEnd"/>
      <w:r w:rsidRPr="001552E2">
        <w:rPr>
          <w:rFonts w:ascii="Cambria" w:eastAsia="Calibri" w:hAnsi="Cambria" w:cs="Calibri"/>
          <w:sz w:val="22"/>
          <w:szCs w:val="22"/>
        </w:rPr>
        <w:t xml:space="preserve"> and Juliana E.  Birkhoff.  81-110. Charlottesville &amp; London: University of Virginia Press.</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Margerum, Richard D. 2002. "Evaluating Collaborative Planning: Implications from an Empirical Analysis of Growth Management." </w:t>
      </w:r>
      <w:r w:rsidRPr="001552E2">
        <w:rPr>
          <w:rFonts w:ascii="Cambria" w:eastAsia="Calibri" w:hAnsi="Cambria" w:cs="Calibri"/>
          <w:i/>
          <w:sz w:val="22"/>
          <w:szCs w:val="22"/>
        </w:rPr>
        <w:t>Journal of the American Planning Association</w:t>
      </w:r>
      <w:r w:rsidRPr="001552E2">
        <w:rPr>
          <w:rFonts w:ascii="Cambria" w:eastAsia="Calibri" w:hAnsi="Cambria" w:cs="Calibri"/>
          <w:sz w:val="22"/>
          <w:szCs w:val="22"/>
        </w:rPr>
        <w:t xml:space="preserve"> 68(2): 179-93. </w:t>
      </w:r>
    </w:p>
    <w:p w:rsidR="001552E2" w:rsidRPr="001552E2" w:rsidRDefault="001552E2" w:rsidP="001552E2">
      <w:pPr>
        <w:rPr>
          <w:rFonts w:ascii="Cambria" w:hAnsi="Cambria"/>
          <w:sz w:val="22"/>
          <w:szCs w:val="22"/>
          <w:highlight w:val="green"/>
        </w:rPr>
      </w:pPr>
    </w:p>
    <w:p w:rsidR="001552E2" w:rsidRPr="001552E2" w:rsidRDefault="001552E2" w:rsidP="001552E2">
      <w:pPr>
        <w:rPr>
          <w:rFonts w:ascii="Cambria" w:hAnsi="Cambria"/>
          <w:sz w:val="22"/>
          <w:szCs w:val="22"/>
        </w:rPr>
      </w:pPr>
      <w:r w:rsidRPr="001552E2">
        <w:rPr>
          <w:rFonts w:ascii="Cambria" w:hAnsi="Cambria"/>
          <w:sz w:val="22"/>
          <w:szCs w:val="22"/>
        </w:rPr>
        <w:t xml:space="preserve">Sabatier, Paul A, Will Focht, Mark Lubell, Zev Trachtenberg, Arnold Vedlitz, and Marty Matlock.  2005. “Collaborative approaches to Watershed Management.” In </w:t>
      </w:r>
      <w:r w:rsidRPr="002250F8">
        <w:rPr>
          <w:rFonts w:ascii="Cambria" w:hAnsi="Cambria"/>
          <w:i/>
          <w:sz w:val="22"/>
          <w:szCs w:val="22"/>
        </w:rPr>
        <w:t>Swimming Upstream: Collaborative Approaches to Watershed Management</w:t>
      </w:r>
      <w:r w:rsidRPr="001552E2">
        <w:rPr>
          <w:rFonts w:ascii="Cambria" w:hAnsi="Cambria"/>
          <w:sz w:val="22"/>
          <w:szCs w:val="22"/>
        </w:rPr>
        <w:t>, edited by Paul A. Sabatier, Will Focht, Mark Lubell, Zev Trachtenberg, Arnold Vedlitz, and Marty Matlock, 3-21. Cambridge &amp; London: The MIT Press.</w:t>
      </w:r>
    </w:p>
    <w:p w:rsidR="001552E2" w:rsidRDefault="001552E2" w:rsidP="001552E2">
      <w:pPr>
        <w:widowControl w:val="0"/>
        <w:rPr>
          <w:rFonts w:ascii="Cambria" w:eastAsia="Calibri" w:hAnsi="Cambria" w:cs="Calibri"/>
          <w:sz w:val="22"/>
          <w:szCs w:val="22"/>
          <w:highlight w:val="white"/>
        </w:rPr>
      </w:pPr>
    </w:p>
    <w:p w:rsidR="009C4AE2" w:rsidRDefault="009C4AE2" w:rsidP="001552E2">
      <w:pPr>
        <w:widowControl w:val="0"/>
        <w:rPr>
          <w:rFonts w:ascii="Cambria" w:eastAsia="Calibri" w:hAnsi="Cambria" w:cs="Calibri"/>
          <w:sz w:val="22"/>
          <w:szCs w:val="22"/>
        </w:rPr>
      </w:pPr>
      <w:r>
        <w:rPr>
          <w:rFonts w:ascii="Cambria" w:eastAsia="Calibri" w:hAnsi="Cambria" w:cs="Calibri"/>
          <w:sz w:val="22"/>
          <w:szCs w:val="22"/>
          <w:highlight w:val="white"/>
        </w:rPr>
        <w:t xml:space="preserve">Sabatier, Paul A., William D. Leach, Mark Lubell, and Neil. W. Pelkey. 2005. “Theoretical Frameworks Explaining Partnership Success.” </w:t>
      </w:r>
      <w:r w:rsidRPr="009C4AE2">
        <w:rPr>
          <w:rFonts w:ascii="Cambria" w:eastAsia="Calibri" w:hAnsi="Cambria" w:cs="Calibri"/>
          <w:sz w:val="22"/>
          <w:szCs w:val="22"/>
        </w:rPr>
        <w:t xml:space="preserve">In </w:t>
      </w:r>
      <w:r w:rsidRPr="002250F8">
        <w:rPr>
          <w:rFonts w:ascii="Cambria" w:eastAsia="Calibri" w:hAnsi="Cambria" w:cs="Calibri"/>
          <w:i/>
          <w:sz w:val="22"/>
          <w:szCs w:val="22"/>
        </w:rPr>
        <w:t>Swimming Upstream: Collaborative Approaches to Watershed Management,</w:t>
      </w:r>
      <w:r w:rsidRPr="009C4AE2">
        <w:rPr>
          <w:rFonts w:ascii="Cambria" w:eastAsia="Calibri" w:hAnsi="Cambria" w:cs="Calibri"/>
          <w:sz w:val="22"/>
          <w:szCs w:val="22"/>
        </w:rPr>
        <w:t xml:space="preserve"> edited by Paul A. Sabatier, Will Focht, Mark Lubell, Zev Trachtenberg, Ar</w:t>
      </w:r>
      <w:r>
        <w:rPr>
          <w:rFonts w:ascii="Cambria" w:eastAsia="Calibri" w:hAnsi="Cambria" w:cs="Calibri"/>
          <w:sz w:val="22"/>
          <w:szCs w:val="22"/>
        </w:rPr>
        <w:t xml:space="preserve">nold Vedlitz, and Marty Matlock. 174-180. </w:t>
      </w:r>
      <w:r w:rsidRPr="009C4AE2">
        <w:rPr>
          <w:rFonts w:ascii="Cambria" w:eastAsia="Calibri" w:hAnsi="Cambria" w:cs="Calibri"/>
          <w:sz w:val="22"/>
          <w:szCs w:val="22"/>
        </w:rPr>
        <w:t>Cambridge &amp; London: The MIT Press.</w:t>
      </w:r>
    </w:p>
    <w:p w:rsidR="009C4AE2" w:rsidRPr="001552E2" w:rsidRDefault="009C4AE2" w:rsidP="001552E2">
      <w:pPr>
        <w:widowControl w:val="0"/>
        <w:rPr>
          <w:rFonts w:ascii="Cambria" w:eastAsia="Calibri" w:hAnsi="Cambria" w:cs="Calibri"/>
          <w:sz w:val="22"/>
          <w:szCs w:val="22"/>
          <w:highlight w:val="white"/>
        </w:rPr>
      </w:pPr>
    </w:p>
    <w:p w:rsidR="00B5754F" w:rsidRDefault="00B5754F" w:rsidP="001552E2">
      <w:pPr>
        <w:rPr>
          <w:rFonts w:ascii="Cambria" w:eastAsia="Calibri" w:hAnsi="Cambria" w:cs="Calibri"/>
          <w:sz w:val="22"/>
          <w:szCs w:val="22"/>
        </w:rPr>
      </w:pPr>
      <w:r>
        <w:rPr>
          <w:rFonts w:ascii="Cambria" w:eastAsia="Calibri" w:hAnsi="Cambria" w:cs="Calibri"/>
          <w:sz w:val="22"/>
          <w:szCs w:val="22"/>
        </w:rPr>
        <w:t xml:space="preserve">Sabatier, Paul A., Chris </w:t>
      </w:r>
      <w:proofErr w:type="spellStart"/>
      <w:r>
        <w:rPr>
          <w:rFonts w:ascii="Cambria" w:eastAsia="Calibri" w:hAnsi="Cambria" w:cs="Calibri"/>
          <w:sz w:val="22"/>
          <w:szCs w:val="22"/>
        </w:rPr>
        <w:t>Weible</w:t>
      </w:r>
      <w:proofErr w:type="spellEnd"/>
      <w:r>
        <w:rPr>
          <w:rFonts w:ascii="Cambria" w:eastAsia="Calibri" w:hAnsi="Cambria" w:cs="Calibri"/>
          <w:sz w:val="22"/>
          <w:szCs w:val="22"/>
        </w:rPr>
        <w:t xml:space="preserve"> and Jared </w:t>
      </w:r>
      <w:proofErr w:type="spellStart"/>
      <w:r>
        <w:rPr>
          <w:rFonts w:ascii="Cambria" w:eastAsia="Calibri" w:hAnsi="Cambria" w:cs="Calibri"/>
          <w:sz w:val="22"/>
          <w:szCs w:val="22"/>
        </w:rPr>
        <w:t>Ficker</w:t>
      </w:r>
      <w:proofErr w:type="spellEnd"/>
      <w:r>
        <w:rPr>
          <w:rFonts w:ascii="Cambria" w:eastAsia="Calibri" w:hAnsi="Cambria" w:cs="Calibri"/>
          <w:sz w:val="22"/>
          <w:szCs w:val="22"/>
        </w:rPr>
        <w:t xml:space="preserve">. 2005. “Eras of Water Management in the United States:  Implications </w:t>
      </w:r>
      <w:r w:rsidR="002250F8">
        <w:rPr>
          <w:rFonts w:ascii="Cambria" w:eastAsia="Calibri" w:hAnsi="Cambria" w:cs="Calibri"/>
          <w:sz w:val="22"/>
          <w:szCs w:val="22"/>
        </w:rPr>
        <w:t>for C</w:t>
      </w:r>
      <w:r>
        <w:rPr>
          <w:rFonts w:ascii="Cambria" w:eastAsia="Calibri" w:hAnsi="Cambria" w:cs="Calibri"/>
          <w:sz w:val="22"/>
          <w:szCs w:val="22"/>
        </w:rPr>
        <w:t>ollaborative</w:t>
      </w:r>
      <w:r w:rsidR="002250F8">
        <w:rPr>
          <w:rFonts w:ascii="Cambria" w:eastAsia="Calibri" w:hAnsi="Cambria" w:cs="Calibri"/>
          <w:sz w:val="22"/>
          <w:szCs w:val="22"/>
        </w:rPr>
        <w:t xml:space="preserve"> </w:t>
      </w:r>
      <w:r>
        <w:rPr>
          <w:rFonts w:ascii="Cambria" w:eastAsia="Calibri" w:hAnsi="Cambria" w:cs="Calibri"/>
          <w:sz w:val="22"/>
          <w:szCs w:val="22"/>
        </w:rPr>
        <w:t xml:space="preserve">Watershed Approaches.” </w:t>
      </w:r>
      <w:r w:rsidRPr="00B5754F">
        <w:rPr>
          <w:rFonts w:ascii="Cambria" w:eastAsia="Calibri" w:hAnsi="Cambria" w:cs="Calibri"/>
          <w:sz w:val="22"/>
          <w:szCs w:val="22"/>
        </w:rPr>
        <w:t xml:space="preserve">In </w:t>
      </w:r>
      <w:r w:rsidRPr="002250F8">
        <w:rPr>
          <w:rFonts w:ascii="Cambria" w:eastAsia="Calibri" w:hAnsi="Cambria" w:cs="Calibri"/>
          <w:i/>
          <w:sz w:val="22"/>
          <w:szCs w:val="22"/>
        </w:rPr>
        <w:t xml:space="preserve">Swimming Upstream: Collaborative Approaches to Watershed Management, </w:t>
      </w:r>
      <w:r w:rsidRPr="00B5754F">
        <w:rPr>
          <w:rFonts w:ascii="Cambria" w:eastAsia="Calibri" w:hAnsi="Cambria" w:cs="Calibri"/>
          <w:sz w:val="22"/>
          <w:szCs w:val="22"/>
        </w:rPr>
        <w:t>edited by Paul A. Sabatier, Will Focht, Mark Lubell, Zev Trachtenberg, Arnold Vedlitz, and Marty Matlock. 174-180. Cambridge &amp; London: The MIT Press.</w:t>
      </w:r>
    </w:p>
    <w:p w:rsidR="00B5754F" w:rsidRDefault="00B5754F" w:rsidP="001552E2">
      <w:pPr>
        <w:rPr>
          <w:rFonts w:ascii="Cambria" w:eastAsia="Calibri" w:hAnsi="Cambria" w:cs="Calibri"/>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Seiter, Ann, Linda Newberry, and Pam Edens. 2000. "Cooperative Management </w:t>
      </w:r>
      <w:r w:rsidR="00F010FC" w:rsidRPr="001552E2">
        <w:rPr>
          <w:rFonts w:ascii="Cambria" w:eastAsia="Calibri" w:hAnsi="Cambria" w:cs="Calibri"/>
          <w:sz w:val="22"/>
          <w:szCs w:val="22"/>
        </w:rPr>
        <w:t>of</w:t>
      </w:r>
      <w:r w:rsidRPr="001552E2">
        <w:rPr>
          <w:rFonts w:ascii="Cambria" w:eastAsia="Calibri" w:hAnsi="Cambria" w:cs="Calibri"/>
          <w:sz w:val="22"/>
          <w:szCs w:val="22"/>
        </w:rPr>
        <w:t xml:space="preserve"> The Dungeness Watershed </w:t>
      </w:r>
      <w:r w:rsidR="00F010FC" w:rsidRPr="001552E2">
        <w:rPr>
          <w:rFonts w:ascii="Cambria" w:eastAsia="Calibri" w:hAnsi="Cambria" w:cs="Calibri"/>
          <w:sz w:val="22"/>
          <w:szCs w:val="22"/>
        </w:rPr>
        <w:t>to</w:t>
      </w:r>
      <w:r w:rsidRPr="001552E2">
        <w:rPr>
          <w:rFonts w:ascii="Cambria" w:eastAsia="Calibri" w:hAnsi="Cambria" w:cs="Calibri"/>
          <w:sz w:val="22"/>
          <w:szCs w:val="22"/>
        </w:rPr>
        <w:t xml:space="preserve"> Protect Salmon In Washington State." </w:t>
      </w:r>
      <w:r w:rsidRPr="001552E2">
        <w:rPr>
          <w:rFonts w:ascii="Cambria" w:eastAsia="Calibri" w:hAnsi="Cambria" w:cs="Calibri"/>
          <w:i/>
          <w:sz w:val="22"/>
          <w:szCs w:val="22"/>
        </w:rPr>
        <w:t xml:space="preserve">Journal of the American Water Resources Association </w:t>
      </w:r>
      <w:r w:rsidRPr="001552E2">
        <w:rPr>
          <w:rFonts w:ascii="Cambria" w:eastAsia="Calibri" w:hAnsi="Cambria" w:cs="Calibri"/>
          <w:sz w:val="22"/>
          <w:szCs w:val="22"/>
        </w:rPr>
        <w:t xml:space="preserve">36(6): 1211-17.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Sharpe, Andy and Cathy Conrad. 2006. "Community Based Ecological Monitoring in Nova Scotia: Challenges and Opportunities." </w:t>
      </w:r>
      <w:r w:rsidRPr="001552E2">
        <w:rPr>
          <w:rFonts w:ascii="Cambria" w:eastAsia="Calibri" w:hAnsi="Cambria" w:cs="Calibri"/>
          <w:i/>
          <w:sz w:val="22"/>
          <w:szCs w:val="22"/>
        </w:rPr>
        <w:t xml:space="preserve">Environmental Monitoring and Assessment </w:t>
      </w:r>
      <w:r w:rsidRPr="001552E2">
        <w:rPr>
          <w:rFonts w:ascii="Cambria" w:eastAsia="Calibri" w:hAnsi="Cambria" w:cs="Calibri"/>
          <w:sz w:val="22"/>
          <w:szCs w:val="22"/>
        </w:rPr>
        <w:t>113: 395-409.</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r w:rsidRPr="001552E2">
        <w:rPr>
          <w:rFonts w:ascii="Cambria" w:eastAsia="Calibri" w:hAnsi="Cambria" w:cs="Calibri"/>
          <w:sz w:val="22"/>
          <w:szCs w:val="22"/>
        </w:rPr>
        <w:t xml:space="preserve">Smith, C. L. and </w:t>
      </w:r>
      <w:proofErr w:type="spellStart"/>
      <w:r w:rsidRPr="001552E2">
        <w:rPr>
          <w:rFonts w:ascii="Cambria" w:eastAsia="Calibri" w:hAnsi="Cambria" w:cs="Calibri"/>
          <w:sz w:val="22"/>
          <w:szCs w:val="22"/>
        </w:rPr>
        <w:t>Gilden</w:t>
      </w:r>
      <w:proofErr w:type="spellEnd"/>
      <w:r w:rsidRPr="001552E2">
        <w:rPr>
          <w:rFonts w:ascii="Cambria" w:eastAsia="Calibri" w:hAnsi="Cambria" w:cs="Calibri"/>
          <w:sz w:val="22"/>
          <w:szCs w:val="22"/>
        </w:rPr>
        <w:t xml:space="preserve">, J.  2002. "Assets to Move Watershed Councils from Assessment to Action." </w:t>
      </w:r>
      <w:r w:rsidRPr="001552E2">
        <w:rPr>
          <w:rFonts w:ascii="Cambria" w:eastAsia="Calibri" w:hAnsi="Cambria" w:cs="Calibri"/>
          <w:i/>
          <w:sz w:val="22"/>
          <w:szCs w:val="22"/>
        </w:rPr>
        <w:t>Journal of the American Water Resources Association</w:t>
      </w:r>
      <w:r w:rsidRPr="001552E2">
        <w:rPr>
          <w:rFonts w:ascii="Cambria" w:eastAsia="Calibri" w:hAnsi="Cambria" w:cs="Calibri"/>
          <w:sz w:val="22"/>
          <w:szCs w:val="22"/>
        </w:rPr>
        <w:t xml:space="preserve"> 38(3): 653-62.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sz w:val="22"/>
          <w:szCs w:val="22"/>
        </w:rPr>
      </w:pPr>
      <w:proofErr w:type="spellStart"/>
      <w:r w:rsidRPr="001552E2">
        <w:rPr>
          <w:rFonts w:ascii="Cambria" w:eastAsia="Calibri" w:hAnsi="Cambria" w:cs="Calibri"/>
          <w:sz w:val="22"/>
          <w:szCs w:val="22"/>
        </w:rPr>
        <w:t>Vodden</w:t>
      </w:r>
      <w:proofErr w:type="spellEnd"/>
      <w:r w:rsidRPr="001552E2">
        <w:rPr>
          <w:rFonts w:ascii="Cambria" w:eastAsia="Calibri" w:hAnsi="Cambria" w:cs="Calibri"/>
          <w:sz w:val="22"/>
          <w:szCs w:val="22"/>
        </w:rPr>
        <w:t xml:space="preserve">, Kelly. 2014. "Governing Sustainable Coastal Development: The Promise and Challenge of Collaborative Governance in Canadian Coastal Watersheds." </w:t>
      </w:r>
      <w:r w:rsidRPr="001552E2">
        <w:rPr>
          <w:rFonts w:ascii="Cambria" w:eastAsia="Calibri" w:hAnsi="Cambria" w:cs="Calibri"/>
          <w:i/>
          <w:sz w:val="22"/>
          <w:szCs w:val="22"/>
        </w:rPr>
        <w:t xml:space="preserve">The Canadian Geographer / Le </w:t>
      </w:r>
      <w:proofErr w:type="spellStart"/>
      <w:r w:rsidRPr="001552E2">
        <w:rPr>
          <w:rFonts w:ascii="Cambria" w:eastAsia="Calibri" w:hAnsi="Cambria" w:cs="Calibri"/>
          <w:i/>
          <w:sz w:val="22"/>
          <w:szCs w:val="22"/>
        </w:rPr>
        <w:t>Géographe</w:t>
      </w:r>
      <w:proofErr w:type="spellEnd"/>
      <w:r w:rsidRPr="001552E2">
        <w:rPr>
          <w:rFonts w:ascii="Cambria" w:eastAsia="Calibri" w:hAnsi="Cambria" w:cs="Calibri"/>
          <w:i/>
          <w:sz w:val="22"/>
          <w:szCs w:val="22"/>
        </w:rPr>
        <w:t xml:space="preserve"> </w:t>
      </w:r>
      <w:proofErr w:type="spellStart"/>
      <w:r w:rsidRPr="001552E2">
        <w:rPr>
          <w:rFonts w:ascii="Cambria" w:eastAsia="Calibri" w:hAnsi="Cambria" w:cs="Calibri"/>
          <w:i/>
          <w:sz w:val="22"/>
          <w:szCs w:val="22"/>
        </w:rPr>
        <w:t>Canadien</w:t>
      </w:r>
      <w:proofErr w:type="spellEnd"/>
      <w:r w:rsidRPr="001552E2">
        <w:rPr>
          <w:rFonts w:ascii="Cambria" w:eastAsia="Calibri" w:hAnsi="Cambria" w:cs="Calibri"/>
          <w:sz w:val="22"/>
          <w:szCs w:val="22"/>
        </w:rPr>
        <w:t xml:space="preserve"> 59(2): 167-80. </w:t>
      </w:r>
    </w:p>
    <w:p w:rsidR="001552E2" w:rsidRPr="001552E2" w:rsidRDefault="001552E2" w:rsidP="001552E2">
      <w:pPr>
        <w:rPr>
          <w:rFonts w:ascii="Cambria" w:hAnsi="Cambria"/>
          <w:sz w:val="22"/>
          <w:szCs w:val="22"/>
        </w:rPr>
      </w:pPr>
    </w:p>
    <w:p w:rsidR="001552E2" w:rsidRPr="001552E2" w:rsidRDefault="001552E2" w:rsidP="001552E2">
      <w:pPr>
        <w:rPr>
          <w:rFonts w:ascii="Cambria" w:hAnsi="Cambria"/>
        </w:rPr>
      </w:pPr>
    </w:p>
    <w:p w:rsidR="001552E2" w:rsidRDefault="001552E2" w:rsidP="004E7348">
      <w:pPr>
        <w:pStyle w:val="FootnoteText"/>
        <w:sectPr w:rsidR="001552E2" w:rsidSect="003D7352">
          <w:footerReference w:type="first" r:id="rId15"/>
          <w:pgSz w:w="12240" w:h="15840"/>
          <w:pgMar w:top="1440" w:right="1800" w:bottom="1440" w:left="1800" w:header="720" w:footer="432" w:gutter="0"/>
          <w:pgNumType w:start="1"/>
          <w:cols w:space="720"/>
          <w:titlePg/>
          <w:docGrid w:linePitch="360"/>
        </w:sectPr>
      </w:pPr>
    </w:p>
    <w:p w:rsidR="00B260AB" w:rsidRDefault="00B260AB" w:rsidP="00A2494A">
      <w:pPr>
        <w:pStyle w:val="Heading1"/>
        <w:spacing w:before="0"/>
        <w:jc w:val="center"/>
      </w:pPr>
      <w:bookmarkStart w:id="32" w:name="_Toc457470493"/>
      <w:r>
        <w:t>Appendix A</w:t>
      </w:r>
    </w:p>
    <w:p w:rsidR="00B260AB" w:rsidRPr="00BB34A9" w:rsidRDefault="003471ED" w:rsidP="00B260AB">
      <w:pPr>
        <w:jc w:val="center"/>
        <w:rPr>
          <w:rFonts w:asciiTheme="majorHAnsi" w:hAnsiTheme="majorHAnsi"/>
          <w:b/>
          <w:color w:val="365F91" w:themeColor="accent1" w:themeShade="BF"/>
          <w:sz w:val="28"/>
          <w:szCs w:val="28"/>
        </w:rPr>
      </w:pPr>
      <w:r w:rsidRPr="00BB34A9">
        <w:rPr>
          <w:rFonts w:asciiTheme="majorHAnsi" w:hAnsiTheme="majorHAnsi"/>
          <w:b/>
          <w:color w:val="365F91" w:themeColor="accent1" w:themeShade="BF"/>
          <w:sz w:val="28"/>
          <w:szCs w:val="28"/>
        </w:rPr>
        <w:t xml:space="preserve">Summary of strategies to overcome external barriers to implementation From “Effective Collaboration: Overcoming External Obstacles”                </w:t>
      </w:r>
    </w:p>
    <w:p w:rsidR="004E7348" w:rsidRPr="00BB34A9" w:rsidRDefault="003471ED" w:rsidP="00B260AB">
      <w:pPr>
        <w:jc w:val="center"/>
        <w:rPr>
          <w:rFonts w:asciiTheme="majorHAnsi" w:hAnsiTheme="majorHAnsi"/>
          <w:b/>
          <w:color w:val="365F91" w:themeColor="accent1" w:themeShade="BF"/>
          <w:sz w:val="28"/>
          <w:szCs w:val="28"/>
        </w:rPr>
      </w:pPr>
      <w:r w:rsidRPr="00BB34A9">
        <w:rPr>
          <w:rFonts w:asciiTheme="majorHAnsi" w:hAnsiTheme="majorHAnsi"/>
          <w:b/>
          <w:color w:val="365F91" w:themeColor="accent1" w:themeShade="BF"/>
          <w:sz w:val="28"/>
          <w:szCs w:val="28"/>
        </w:rPr>
        <w:t xml:space="preserve"> </w:t>
      </w:r>
      <w:proofErr w:type="gramStart"/>
      <w:r w:rsidRPr="00BB34A9">
        <w:rPr>
          <w:rFonts w:asciiTheme="majorHAnsi" w:hAnsiTheme="majorHAnsi"/>
          <w:b/>
          <w:color w:val="365F91" w:themeColor="accent1" w:themeShade="BF"/>
          <w:sz w:val="28"/>
          <w:szCs w:val="28"/>
        </w:rPr>
        <w:t>by</w:t>
      </w:r>
      <w:proofErr w:type="gramEnd"/>
      <w:r w:rsidRPr="00BB34A9">
        <w:rPr>
          <w:rFonts w:asciiTheme="majorHAnsi" w:hAnsiTheme="majorHAnsi"/>
          <w:b/>
          <w:color w:val="365F91" w:themeColor="accent1" w:themeShade="BF"/>
          <w:sz w:val="28"/>
          <w:szCs w:val="28"/>
        </w:rPr>
        <w:t xml:space="preserve"> McDermott, Moote and Danks</w:t>
      </w:r>
      <w:bookmarkEnd w:id="32"/>
    </w:p>
    <w:p w:rsidR="003471ED" w:rsidRPr="00BB34A9" w:rsidRDefault="003471ED" w:rsidP="00B260AB">
      <w:pPr>
        <w:jc w:val="center"/>
        <w:rPr>
          <w:rFonts w:asciiTheme="majorHAnsi" w:hAnsiTheme="majorHAnsi"/>
          <w:b/>
          <w:color w:val="365F91" w:themeColor="accent1" w:themeShade="BF"/>
          <w:sz w:val="28"/>
          <w:szCs w:val="28"/>
        </w:rPr>
      </w:pPr>
    </w:p>
    <w:tbl>
      <w:tblPr>
        <w:tblStyle w:val="TableGrid"/>
        <w:tblW w:w="9450" w:type="dxa"/>
        <w:tblInd w:w="-162" w:type="dxa"/>
        <w:tblLook w:val="04A0" w:firstRow="1" w:lastRow="0" w:firstColumn="1" w:lastColumn="0" w:noHBand="0" w:noVBand="1"/>
      </w:tblPr>
      <w:tblGrid>
        <w:gridCol w:w="3433"/>
        <w:gridCol w:w="6017"/>
      </w:tblGrid>
      <w:tr w:rsidR="00F670D2" w:rsidTr="00A2494A">
        <w:trPr>
          <w:trHeight w:val="543"/>
        </w:trPr>
        <w:tc>
          <w:tcPr>
            <w:tcW w:w="9450" w:type="dxa"/>
            <w:gridSpan w:val="2"/>
            <w:vAlign w:val="center"/>
          </w:tcPr>
          <w:p w:rsidR="00F670D2" w:rsidRPr="00A2494A" w:rsidRDefault="004E7348" w:rsidP="00A2494A">
            <w:pPr>
              <w:jc w:val="center"/>
              <w:rPr>
                <w:rFonts w:ascii="Cambria" w:hAnsi="Cambria"/>
              </w:rPr>
            </w:pPr>
            <w:r>
              <w:rPr>
                <w:rFonts w:ascii="Cambria" w:hAnsi="Cambria"/>
              </w:rPr>
              <w:br w:type="page"/>
            </w:r>
            <w:r w:rsidR="00346E29">
              <w:rPr>
                <w:rFonts w:ascii="Cambria" w:hAnsi="Cambria"/>
              </w:rPr>
              <w:br w:type="page"/>
            </w:r>
            <w:r w:rsidR="001A4270" w:rsidRPr="00A2494A">
              <w:rPr>
                <w:rFonts w:ascii="Cambria" w:hAnsi="Cambria"/>
                <w:b/>
              </w:rPr>
              <w:t>Community B</w:t>
            </w:r>
            <w:r w:rsidR="00F670D2" w:rsidRPr="00A2494A">
              <w:rPr>
                <w:rFonts w:ascii="Cambria" w:hAnsi="Cambria"/>
                <w:b/>
              </w:rPr>
              <w:t xml:space="preserve">ased </w:t>
            </w:r>
            <w:r w:rsidR="001A4270" w:rsidRPr="00A2494A">
              <w:rPr>
                <w:rFonts w:ascii="Cambria" w:hAnsi="Cambria"/>
                <w:b/>
              </w:rPr>
              <w:t>Collaboratives</w:t>
            </w:r>
            <w:r w:rsidR="00215126" w:rsidRPr="00A2494A">
              <w:rPr>
                <w:rFonts w:ascii="Cambria" w:hAnsi="Cambria"/>
                <w:b/>
              </w:rPr>
              <w:t>:</w:t>
            </w:r>
            <w:r w:rsidR="00A2494A" w:rsidRPr="00A2494A">
              <w:rPr>
                <w:rFonts w:ascii="Cambria" w:hAnsi="Cambria"/>
                <w:b/>
              </w:rPr>
              <w:t xml:space="preserve"> </w:t>
            </w:r>
            <w:r w:rsidR="001A4270" w:rsidRPr="00A2494A">
              <w:rPr>
                <w:rFonts w:ascii="Cambria" w:hAnsi="Cambria"/>
                <w:b/>
              </w:rPr>
              <w:t>Overcoming External B</w:t>
            </w:r>
            <w:r w:rsidR="00F670D2" w:rsidRPr="00A2494A">
              <w:rPr>
                <w:rFonts w:ascii="Cambria" w:hAnsi="Cambria"/>
                <w:b/>
              </w:rPr>
              <w:t xml:space="preserve">arriers </w:t>
            </w:r>
            <w:r w:rsidR="001A4270" w:rsidRPr="00A2494A">
              <w:rPr>
                <w:rFonts w:ascii="Cambria" w:hAnsi="Cambria"/>
                <w:b/>
              </w:rPr>
              <w:t>to I</w:t>
            </w:r>
            <w:r w:rsidR="00F670D2" w:rsidRPr="00A2494A">
              <w:rPr>
                <w:rFonts w:ascii="Cambria" w:hAnsi="Cambria"/>
                <w:b/>
              </w:rPr>
              <w:t>mplementation</w:t>
            </w:r>
          </w:p>
        </w:tc>
      </w:tr>
      <w:tr w:rsidR="00F670D2" w:rsidTr="00A2494A">
        <w:trPr>
          <w:trHeight w:val="332"/>
        </w:trPr>
        <w:tc>
          <w:tcPr>
            <w:tcW w:w="3433" w:type="dxa"/>
          </w:tcPr>
          <w:p w:rsidR="00F670D2" w:rsidRPr="00A2494A" w:rsidRDefault="00F670D2" w:rsidP="00A2494A">
            <w:pPr>
              <w:rPr>
                <w:rFonts w:ascii="Cambria" w:hAnsi="Cambria"/>
                <w:sz w:val="22"/>
                <w:szCs w:val="22"/>
              </w:rPr>
            </w:pPr>
            <w:r w:rsidRPr="00A2494A">
              <w:rPr>
                <w:rFonts w:ascii="Cambria" w:hAnsi="Cambria"/>
                <w:sz w:val="22"/>
                <w:szCs w:val="22"/>
              </w:rPr>
              <w:t>External barriers/obstacles</w:t>
            </w:r>
          </w:p>
        </w:tc>
        <w:tc>
          <w:tcPr>
            <w:tcW w:w="6017" w:type="dxa"/>
          </w:tcPr>
          <w:p w:rsidR="00F670D2" w:rsidRPr="00A2494A" w:rsidRDefault="001A4270" w:rsidP="00A2494A">
            <w:pPr>
              <w:rPr>
                <w:rFonts w:ascii="Cambria" w:hAnsi="Cambria"/>
                <w:sz w:val="22"/>
                <w:szCs w:val="22"/>
              </w:rPr>
            </w:pPr>
            <w:r w:rsidRPr="00A2494A">
              <w:rPr>
                <w:rFonts w:ascii="Cambria" w:hAnsi="Cambria"/>
                <w:sz w:val="22"/>
                <w:szCs w:val="22"/>
              </w:rPr>
              <w:t>Str</w:t>
            </w:r>
            <w:r w:rsidR="00F670D2" w:rsidRPr="00A2494A">
              <w:rPr>
                <w:rFonts w:ascii="Cambria" w:hAnsi="Cambria"/>
                <w:sz w:val="22"/>
                <w:szCs w:val="22"/>
              </w:rPr>
              <w:t>ategies to overcome obstacles</w:t>
            </w:r>
          </w:p>
        </w:tc>
      </w:tr>
      <w:tr w:rsidR="00F670D2" w:rsidTr="00A2494A">
        <w:trPr>
          <w:trHeight w:val="4089"/>
        </w:trPr>
        <w:tc>
          <w:tcPr>
            <w:tcW w:w="3433" w:type="dxa"/>
          </w:tcPr>
          <w:p w:rsidR="00F670D2" w:rsidRPr="00A2494A" w:rsidRDefault="00F670D2"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Obstructive laws</w:t>
            </w:r>
            <w:r w:rsidR="00215126" w:rsidRPr="00A2494A">
              <w:rPr>
                <w:rFonts w:ascii="Cambria" w:hAnsi="Cambria"/>
                <w:sz w:val="18"/>
                <w:szCs w:val="18"/>
              </w:rPr>
              <w:t xml:space="preserve">, </w:t>
            </w:r>
            <w:r w:rsidRPr="00A2494A">
              <w:rPr>
                <w:rFonts w:ascii="Cambria" w:hAnsi="Cambria"/>
                <w:sz w:val="18"/>
                <w:szCs w:val="18"/>
              </w:rPr>
              <w:t>regulations</w:t>
            </w:r>
          </w:p>
          <w:p w:rsidR="00F670D2" w:rsidRPr="00A2494A" w:rsidRDefault="00F670D2"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Agency capacity</w:t>
            </w:r>
            <w:r w:rsidR="00215126" w:rsidRPr="00A2494A">
              <w:rPr>
                <w:rFonts w:ascii="Cambria" w:hAnsi="Cambria"/>
                <w:sz w:val="18"/>
                <w:szCs w:val="18"/>
              </w:rPr>
              <w:t>,</w:t>
            </w:r>
            <w:r w:rsidRPr="00A2494A">
              <w:rPr>
                <w:rFonts w:ascii="Cambria" w:hAnsi="Cambria"/>
                <w:sz w:val="18"/>
                <w:szCs w:val="18"/>
              </w:rPr>
              <w:t xml:space="preserve"> culture</w:t>
            </w:r>
          </w:p>
          <w:p w:rsidR="00F670D2" w:rsidRPr="00A2494A" w:rsidRDefault="00F670D2"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Lack of financial and human resources</w:t>
            </w:r>
          </w:p>
          <w:p w:rsidR="00F670D2" w:rsidRPr="00A2494A" w:rsidRDefault="001A4270"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R</w:t>
            </w:r>
            <w:r w:rsidR="00F670D2" w:rsidRPr="00A2494A">
              <w:rPr>
                <w:rFonts w:ascii="Cambria" w:hAnsi="Cambria"/>
                <w:sz w:val="18"/>
                <w:szCs w:val="18"/>
              </w:rPr>
              <w:t>esistance from powerful parties</w:t>
            </w:r>
          </w:p>
          <w:p w:rsidR="00F670D2" w:rsidRPr="00A2494A" w:rsidRDefault="00F670D2"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Lack of authority and legitimacy</w:t>
            </w:r>
          </w:p>
          <w:p w:rsidR="00F670D2" w:rsidRPr="00A2494A" w:rsidRDefault="00F670D2" w:rsidP="00215126">
            <w:pPr>
              <w:pStyle w:val="ListParagraph"/>
              <w:numPr>
                <w:ilvl w:val="0"/>
                <w:numId w:val="17"/>
              </w:numPr>
              <w:spacing w:after="120"/>
              <w:contextualSpacing w:val="0"/>
              <w:rPr>
                <w:rFonts w:ascii="Cambria" w:hAnsi="Cambria"/>
                <w:sz w:val="18"/>
                <w:szCs w:val="18"/>
              </w:rPr>
            </w:pPr>
            <w:r w:rsidRPr="00A2494A">
              <w:rPr>
                <w:rFonts w:ascii="Cambria" w:hAnsi="Cambria"/>
                <w:sz w:val="18"/>
                <w:szCs w:val="18"/>
              </w:rPr>
              <w:t>Large scale political-economic factors</w:t>
            </w:r>
          </w:p>
        </w:tc>
        <w:tc>
          <w:tcPr>
            <w:tcW w:w="6017" w:type="dxa"/>
          </w:tcPr>
          <w:p w:rsidR="00F670D2" w:rsidRPr="00A2494A" w:rsidRDefault="00F670D2" w:rsidP="00DB44E6">
            <w:pPr>
              <w:pStyle w:val="ListParagraph"/>
              <w:numPr>
                <w:ilvl w:val="0"/>
                <w:numId w:val="17"/>
              </w:numPr>
              <w:rPr>
                <w:rFonts w:ascii="Cambria" w:hAnsi="Cambria"/>
                <w:sz w:val="18"/>
                <w:szCs w:val="18"/>
              </w:rPr>
            </w:pPr>
            <w:r w:rsidRPr="00A2494A">
              <w:rPr>
                <w:rFonts w:ascii="Cambria" w:hAnsi="Cambria"/>
                <w:sz w:val="18"/>
                <w:szCs w:val="18"/>
              </w:rPr>
              <w:t>Linking people effectively</w:t>
            </w:r>
          </w:p>
          <w:p w:rsidR="00F670D2" w:rsidRPr="00A2494A" w:rsidRDefault="001A4270" w:rsidP="00DB44E6">
            <w:pPr>
              <w:pStyle w:val="ListParagraph"/>
              <w:numPr>
                <w:ilvl w:val="1"/>
                <w:numId w:val="17"/>
              </w:numPr>
              <w:rPr>
                <w:rFonts w:ascii="Cambria" w:hAnsi="Cambria"/>
                <w:sz w:val="18"/>
                <w:szCs w:val="18"/>
              </w:rPr>
            </w:pPr>
            <w:r w:rsidRPr="00A2494A">
              <w:rPr>
                <w:rFonts w:ascii="Cambria" w:hAnsi="Cambria"/>
                <w:sz w:val="18"/>
                <w:szCs w:val="18"/>
              </w:rPr>
              <w:t>I</w:t>
            </w:r>
            <w:r w:rsidR="00F670D2" w:rsidRPr="00A2494A">
              <w:rPr>
                <w:rFonts w:ascii="Cambria" w:hAnsi="Cambria"/>
                <w:sz w:val="18"/>
                <w:szCs w:val="18"/>
              </w:rPr>
              <w:t xml:space="preserve">nvolve influential/diverse </w:t>
            </w:r>
            <w:r w:rsidR="00215126" w:rsidRPr="00A2494A">
              <w:rPr>
                <w:rFonts w:ascii="Cambria" w:hAnsi="Cambria"/>
                <w:sz w:val="18"/>
                <w:szCs w:val="18"/>
              </w:rPr>
              <w:t>stakeholders</w:t>
            </w:r>
          </w:p>
          <w:p w:rsidR="00F670D2" w:rsidRPr="00A2494A" w:rsidRDefault="001A4270" w:rsidP="00DB44E6">
            <w:pPr>
              <w:pStyle w:val="ListParagraph"/>
              <w:numPr>
                <w:ilvl w:val="1"/>
                <w:numId w:val="17"/>
              </w:numPr>
              <w:rPr>
                <w:rFonts w:ascii="Cambria" w:hAnsi="Cambria"/>
                <w:sz w:val="18"/>
                <w:szCs w:val="18"/>
              </w:rPr>
            </w:pPr>
            <w:r w:rsidRPr="00A2494A">
              <w:rPr>
                <w:rFonts w:ascii="Cambria" w:hAnsi="Cambria"/>
                <w:sz w:val="18"/>
                <w:szCs w:val="18"/>
              </w:rPr>
              <w:t>B</w:t>
            </w:r>
            <w:r w:rsidR="00F670D2" w:rsidRPr="00A2494A">
              <w:rPr>
                <w:rFonts w:ascii="Cambria" w:hAnsi="Cambria"/>
                <w:sz w:val="18"/>
                <w:szCs w:val="18"/>
              </w:rPr>
              <w:t>uild alliance and networks</w:t>
            </w:r>
          </w:p>
          <w:p w:rsidR="00F670D2" w:rsidRPr="00A2494A" w:rsidRDefault="001A4270" w:rsidP="00DB44E6">
            <w:pPr>
              <w:pStyle w:val="ListParagraph"/>
              <w:numPr>
                <w:ilvl w:val="1"/>
                <w:numId w:val="17"/>
              </w:numPr>
              <w:rPr>
                <w:rFonts w:ascii="Cambria" w:hAnsi="Cambria"/>
                <w:sz w:val="18"/>
                <w:szCs w:val="18"/>
              </w:rPr>
            </w:pPr>
            <w:r w:rsidRPr="00A2494A">
              <w:rPr>
                <w:rFonts w:ascii="Cambria" w:hAnsi="Cambria"/>
                <w:sz w:val="18"/>
                <w:szCs w:val="18"/>
              </w:rPr>
              <w:t>Build trust an</w:t>
            </w:r>
            <w:r w:rsidR="00F670D2" w:rsidRPr="00A2494A">
              <w:rPr>
                <w:rFonts w:ascii="Cambria" w:hAnsi="Cambria"/>
                <w:sz w:val="18"/>
                <w:szCs w:val="18"/>
              </w:rPr>
              <w:t>d</w:t>
            </w:r>
            <w:r w:rsidRPr="00A2494A">
              <w:rPr>
                <w:rFonts w:ascii="Cambria" w:hAnsi="Cambria"/>
                <w:sz w:val="18"/>
                <w:szCs w:val="18"/>
              </w:rPr>
              <w:t xml:space="preserve"> </w:t>
            </w:r>
            <w:r w:rsidR="00F670D2" w:rsidRPr="00A2494A">
              <w:rPr>
                <w:rFonts w:ascii="Cambria" w:hAnsi="Cambria"/>
                <w:sz w:val="18"/>
                <w:szCs w:val="18"/>
              </w:rPr>
              <w:t>mutual respect</w:t>
            </w:r>
          </w:p>
          <w:p w:rsidR="00F670D2" w:rsidRPr="00A2494A" w:rsidRDefault="00F670D2" w:rsidP="00215126">
            <w:pPr>
              <w:pStyle w:val="ListParagraph"/>
              <w:numPr>
                <w:ilvl w:val="1"/>
                <w:numId w:val="17"/>
              </w:numPr>
              <w:spacing w:after="120"/>
              <w:contextualSpacing w:val="0"/>
              <w:rPr>
                <w:rFonts w:ascii="Cambria" w:hAnsi="Cambria"/>
                <w:sz w:val="18"/>
                <w:szCs w:val="18"/>
              </w:rPr>
            </w:pPr>
            <w:r w:rsidRPr="00A2494A">
              <w:rPr>
                <w:rFonts w:ascii="Cambria" w:hAnsi="Cambria"/>
                <w:sz w:val="18"/>
                <w:szCs w:val="18"/>
              </w:rPr>
              <w:t>Strong leaders &amp; champions</w:t>
            </w:r>
          </w:p>
          <w:p w:rsidR="00F670D2" w:rsidRPr="00A2494A" w:rsidRDefault="00F670D2" w:rsidP="00DB44E6">
            <w:pPr>
              <w:pStyle w:val="ListParagraph"/>
              <w:numPr>
                <w:ilvl w:val="0"/>
                <w:numId w:val="17"/>
              </w:numPr>
              <w:rPr>
                <w:rFonts w:ascii="Cambria" w:hAnsi="Cambria"/>
                <w:sz w:val="18"/>
                <w:szCs w:val="18"/>
              </w:rPr>
            </w:pPr>
            <w:r w:rsidRPr="00A2494A">
              <w:rPr>
                <w:rFonts w:ascii="Cambria" w:hAnsi="Cambria"/>
                <w:sz w:val="18"/>
                <w:szCs w:val="18"/>
              </w:rPr>
              <w:t>Bringing in new resources</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Expand knowledge base</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Educate agencies</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Get public support</w:t>
            </w:r>
          </w:p>
          <w:p w:rsidR="00F670D2" w:rsidRPr="00A2494A" w:rsidRDefault="00F670D2" w:rsidP="00215126">
            <w:pPr>
              <w:pStyle w:val="ListParagraph"/>
              <w:numPr>
                <w:ilvl w:val="1"/>
                <w:numId w:val="17"/>
              </w:numPr>
              <w:spacing w:after="120"/>
              <w:contextualSpacing w:val="0"/>
              <w:rPr>
                <w:rFonts w:ascii="Cambria" w:hAnsi="Cambria"/>
                <w:sz w:val="18"/>
                <w:szCs w:val="18"/>
              </w:rPr>
            </w:pPr>
            <w:r w:rsidRPr="00A2494A">
              <w:rPr>
                <w:rFonts w:ascii="Cambria" w:hAnsi="Cambria"/>
                <w:sz w:val="18"/>
                <w:szCs w:val="18"/>
              </w:rPr>
              <w:t xml:space="preserve">Pool funds and human resources </w:t>
            </w:r>
          </w:p>
          <w:p w:rsidR="00F670D2" w:rsidRPr="00A2494A" w:rsidRDefault="001A4270" w:rsidP="00DB44E6">
            <w:pPr>
              <w:pStyle w:val="ListParagraph"/>
              <w:numPr>
                <w:ilvl w:val="0"/>
                <w:numId w:val="17"/>
              </w:numPr>
              <w:rPr>
                <w:rFonts w:ascii="Cambria" w:hAnsi="Cambria"/>
                <w:sz w:val="18"/>
                <w:szCs w:val="18"/>
              </w:rPr>
            </w:pPr>
            <w:r w:rsidRPr="00A2494A">
              <w:rPr>
                <w:rFonts w:ascii="Cambria" w:hAnsi="Cambria"/>
                <w:sz w:val="18"/>
                <w:szCs w:val="18"/>
              </w:rPr>
              <w:t>T</w:t>
            </w:r>
            <w:r w:rsidR="00F670D2" w:rsidRPr="00A2494A">
              <w:rPr>
                <w:rFonts w:ascii="Cambria" w:hAnsi="Cambria"/>
                <w:sz w:val="18"/>
                <w:szCs w:val="18"/>
              </w:rPr>
              <w:t>ransforming ground rules</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Change law and policies</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Accountability mechanisms</w:t>
            </w:r>
          </w:p>
          <w:p w:rsidR="00F670D2" w:rsidRPr="00A2494A" w:rsidRDefault="00F670D2" w:rsidP="00215126">
            <w:pPr>
              <w:pStyle w:val="ListParagraph"/>
              <w:numPr>
                <w:ilvl w:val="1"/>
                <w:numId w:val="17"/>
              </w:numPr>
              <w:spacing w:after="120"/>
              <w:contextualSpacing w:val="0"/>
              <w:rPr>
                <w:rFonts w:ascii="Cambria" w:hAnsi="Cambria"/>
                <w:sz w:val="18"/>
                <w:szCs w:val="18"/>
              </w:rPr>
            </w:pPr>
            <w:r w:rsidRPr="00A2494A">
              <w:rPr>
                <w:rFonts w:ascii="Cambria" w:hAnsi="Cambria"/>
                <w:sz w:val="18"/>
                <w:szCs w:val="18"/>
              </w:rPr>
              <w:t>Formalizing and institutionalizing</w:t>
            </w:r>
          </w:p>
          <w:p w:rsidR="00F670D2" w:rsidRPr="00A2494A" w:rsidRDefault="00F670D2" w:rsidP="00DB44E6">
            <w:pPr>
              <w:pStyle w:val="ListParagraph"/>
              <w:numPr>
                <w:ilvl w:val="0"/>
                <w:numId w:val="17"/>
              </w:numPr>
              <w:rPr>
                <w:rFonts w:ascii="Cambria" w:hAnsi="Cambria"/>
                <w:sz w:val="18"/>
                <w:szCs w:val="18"/>
              </w:rPr>
            </w:pPr>
            <w:r w:rsidRPr="00A2494A">
              <w:rPr>
                <w:rFonts w:ascii="Cambria" w:hAnsi="Cambria"/>
                <w:sz w:val="18"/>
                <w:szCs w:val="18"/>
              </w:rPr>
              <w:t>Staying focused and flexible</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Staying unstructured and ad hoc</w:t>
            </w:r>
          </w:p>
          <w:p w:rsidR="00F670D2" w:rsidRPr="00A2494A" w:rsidRDefault="00F670D2" w:rsidP="00DB44E6">
            <w:pPr>
              <w:pStyle w:val="ListParagraph"/>
              <w:numPr>
                <w:ilvl w:val="1"/>
                <w:numId w:val="17"/>
              </w:numPr>
              <w:rPr>
                <w:rFonts w:ascii="Cambria" w:hAnsi="Cambria"/>
                <w:sz w:val="18"/>
                <w:szCs w:val="18"/>
              </w:rPr>
            </w:pPr>
            <w:r w:rsidRPr="00A2494A">
              <w:rPr>
                <w:rFonts w:ascii="Cambria" w:hAnsi="Cambria"/>
                <w:sz w:val="18"/>
                <w:szCs w:val="18"/>
              </w:rPr>
              <w:t>Fly under the radar</w:t>
            </w:r>
          </w:p>
          <w:p w:rsidR="00F670D2" w:rsidRPr="00A2494A" w:rsidRDefault="00F670D2" w:rsidP="00215126">
            <w:pPr>
              <w:pStyle w:val="ListParagraph"/>
              <w:numPr>
                <w:ilvl w:val="1"/>
                <w:numId w:val="17"/>
              </w:numPr>
              <w:spacing w:after="240"/>
              <w:rPr>
                <w:rFonts w:ascii="Cambria" w:hAnsi="Cambria"/>
                <w:sz w:val="18"/>
                <w:szCs w:val="18"/>
              </w:rPr>
            </w:pPr>
            <w:r w:rsidRPr="00A2494A">
              <w:rPr>
                <w:rFonts w:ascii="Cambria" w:hAnsi="Cambria"/>
                <w:sz w:val="18"/>
                <w:szCs w:val="18"/>
              </w:rPr>
              <w:t>Focus on projects, demonstration projects</w:t>
            </w:r>
          </w:p>
        </w:tc>
      </w:tr>
      <w:tr w:rsidR="00F670D2" w:rsidTr="00A2494A">
        <w:trPr>
          <w:trHeight w:val="591"/>
        </w:trPr>
        <w:tc>
          <w:tcPr>
            <w:tcW w:w="9450" w:type="dxa"/>
            <w:gridSpan w:val="2"/>
          </w:tcPr>
          <w:p w:rsidR="00F670D2" w:rsidRPr="00A2494A" w:rsidRDefault="002D43A1" w:rsidP="00215126">
            <w:pPr>
              <w:pStyle w:val="ListParagraph"/>
              <w:ind w:left="0"/>
              <w:rPr>
                <w:rFonts w:ascii="Cambria" w:hAnsi="Cambria"/>
                <w:sz w:val="18"/>
                <w:szCs w:val="18"/>
              </w:rPr>
            </w:pPr>
            <w:r w:rsidRPr="00A2494A">
              <w:rPr>
                <w:rFonts w:ascii="Cambria" w:hAnsi="Cambria"/>
                <w:sz w:val="18"/>
                <w:szCs w:val="18"/>
              </w:rPr>
              <w:t xml:space="preserve">From McDermott, Moote, Danks, </w:t>
            </w:r>
            <w:r w:rsidRPr="00A2494A">
              <w:rPr>
                <w:rFonts w:ascii="Cambria" w:hAnsi="Cambria"/>
                <w:i/>
                <w:sz w:val="18"/>
                <w:szCs w:val="18"/>
              </w:rPr>
              <w:t xml:space="preserve">Effective Collaboration: Overcoming External Obstacles, </w:t>
            </w:r>
            <w:r w:rsidRPr="00A2494A">
              <w:rPr>
                <w:rFonts w:ascii="Cambria" w:hAnsi="Cambria"/>
                <w:sz w:val="18"/>
                <w:szCs w:val="18"/>
              </w:rPr>
              <w:t>Chapter 4 in Dukes et al (eds.), Community-Based Collaboration: Bridging Socio-ecological Research and Practice (University of Virginia Press, Charlottesville &amp; London, 2011)</w:t>
            </w:r>
          </w:p>
        </w:tc>
      </w:tr>
    </w:tbl>
    <w:p w:rsidR="001A4270" w:rsidRDefault="00F670D2">
      <w:pPr>
        <w:rPr>
          <w:rFonts w:ascii="Cambria" w:hAnsi="Cambria"/>
        </w:rPr>
      </w:pPr>
      <w:r>
        <w:rPr>
          <w:rFonts w:ascii="Cambria" w:hAnsi="Cambria"/>
        </w:rPr>
        <w:t xml:space="preserve"> </w:t>
      </w:r>
    </w:p>
    <w:p w:rsidR="007D7C36" w:rsidRPr="00A2494A" w:rsidRDefault="00D32A13" w:rsidP="007D7C36">
      <w:pPr>
        <w:rPr>
          <w:rFonts w:ascii="Cambria" w:hAnsi="Cambria"/>
          <w:b/>
          <w:sz w:val="22"/>
          <w:szCs w:val="22"/>
        </w:rPr>
      </w:pPr>
      <w:r w:rsidRPr="00A2494A">
        <w:rPr>
          <w:rFonts w:ascii="Cambria" w:hAnsi="Cambria"/>
          <w:b/>
          <w:sz w:val="22"/>
          <w:szCs w:val="22"/>
        </w:rPr>
        <w:t xml:space="preserve">Strategies to overcome obstacles </w:t>
      </w:r>
    </w:p>
    <w:p w:rsidR="001E25B8" w:rsidRPr="00A2494A" w:rsidRDefault="001E25B8" w:rsidP="00AF203E">
      <w:pPr>
        <w:pStyle w:val="ListParagraph"/>
        <w:numPr>
          <w:ilvl w:val="0"/>
          <w:numId w:val="25"/>
        </w:numPr>
        <w:ind w:left="360"/>
        <w:rPr>
          <w:rFonts w:ascii="Cambria" w:hAnsi="Cambria"/>
          <w:sz w:val="22"/>
          <w:szCs w:val="22"/>
        </w:rPr>
      </w:pPr>
      <w:r w:rsidRPr="00A2494A">
        <w:rPr>
          <w:rFonts w:ascii="Cambria" w:hAnsi="Cambria"/>
          <w:sz w:val="22"/>
          <w:szCs w:val="22"/>
        </w:rPr>
        <w:t>Linking people effectively</w:t>
      </w:r>
      <w:r w:rsidR="00F57205" w:rsidRPr="00A2494A">
        <w:rPr>
          <w:rFonts w:ascii="Cambria" w:hAnsi="Cambria"/>
          <w:sz w:val="22"/>
          <w:szCs w:val="22"/>
        </w:rPr>
        <w:t xml:space="preserve"> (addresses challenge of scale)</w:t>
      </w:r>
    </w:p>
    <w:p w:rsidR="001E25B8" w:rsidRPr="00A2494A" w:rsidRDefault="00EE2F53" w:rsidP="00AF203E">
      <w:pPr>
        <w:pStyle w:val="ListParagraph"/>
        <w:numPr>
          <w:ilvl w:val="1"/>
          <w:numId w:val="16"/>
        </w:numPr>
        <w:ind w:left="720"/>
        <w:rPr>
          <w:rFonts w:ascii="Cambria" w:hAnsi="Cambria"/>
          <w:sz w:val="22"/>
          <w:szCs w:val="22"/>
        </w:rPr>
      </w:pPr>
      <w:r w:rsidRPr="00A2494A">
        <w:rPr>
          <w:rFonts w:ascii="Cambria" w:hAnsi="Cambria"/>
          <w:sz w:val="22"/>
          <w:szCs w:val="22"/>
        </w:rPr>
        <w:t>I</w:t>
      </w:r>
      <w:r w:rsidR="001E25B8" w:rsidRPr="00A2494A">
        <w:rPr>
          <w:rFonts w:ascii="Cambria" w:hAnsi="Cambria"/>
          <w:sz w:val="22"/>
          <w:szCs w:val="22"/>
        </w:rPr>
        <w:t>nvolving influential/diverse stakeholders</w:t>
      </w:r>
      <w:r w:rsidR="000345AC" w:rsidRPr="00A2494A">
        <w:rPr>
          <w:rFonts w:ascii="Cambria" w:hAnsi="Cambria"/>
          <w:sz w:val="22"/>
          <w:szCs w:val="22"/>
        </w:rPr>
        <w:t xml:space="preserve">, </w:t>
      </w:r>
      <w:r w:rsidR="000345AC" w:rsidRPr="00A2494A">
        <w:rPr>
          <w:rFonts w:ascii="Cambria" w:hAnsi="Cambria"/>
          <w:i/>
          <w:sz w:val="22"/>
          <w:szCs w:val="22"/>
        </w:rPr>
        <w:t>including govt. decision makers and officials to overcome lack of authority &amp; legitimacy; diversity to broader knowledge and network of resources and power</w:t>
      </w:r>
    </w:p>
    <w:p w:rsidR="001E25B8" w:rsidRPr="00A2494A" w:rsidRDefault="001E25B8" w:rsidP="00AF203E">
      <w:pPr>
        <w:pStyle w:val="ListParagraph"/>
        <w:numPr>
          <w:ilvl w:val="1"/>
          <w:numId w:val="16"/>
        </w:numPr>
        <w:ind w:left="720"/>
        <w:rPr>
          <w:rFonts w:ascii="Cambria" w:hAnsi="Cambria"/>
          <w:sz w:val="22"/>
          <w:szCs w:val="22"/>
        </w:rPr>
      </w:pPr>
      <w:r w:rsidRPr="00A2494A">
        <w:rPr>
          <w:rFonts w:ascii="Cambria" w:hAnsi="Cambria"/>
          <w:sz w:val="22"/>
          <w:szCs w:val="22"/>
        </w:rPr>
        <w:t>Building alliances and networks</w:t>
      </w:r>
      <w:r w:rsidR="000345AC" w:rsidRPr="00A2494A">
        <w:rPr>
          <w:rFonts w:ascii="Cambria" w:hAnsi="Cambria"/>
          <w:sz w:val="22"/>
          <w:szCs w:val="22"/>
        </w:rPr>
        <w:t xml:space="preserve"> </w:t>
      </w:r>
      <w:r w:rsidR="000345AC" w:rsidRPr="00A2494A">
        <w:rPr>
          <w:rFonts w:ascii="Cambria" w:hAnsi="Cambria"/>
          <w:i/>
          <w:sz w:val="22"/>
          <w:szCs w:val="22"/>
        </w:rPr>
        <w:t xml:space="preserve">for links to resources, information, finding </w:t>
      </w:r>
      <w:r w:rsidR="009E67BA" w:rsidRPr="00A2494A">
        <w:rPr>
          <w:rFonts w:ascii="Cambria" w:hAnsi="Cambria"/>
          <w:i/>
          <w:sz w:val="22"/>
          <w:szCs w:val="22"/>
        </w:rPr>
        <w:t>knowledge</w:t>
      </w:r>
      <w:r w:rsidR="000345AC" w:rsidRPr="00A2494A">
        <w:rPr>
          <w:rFonts w:ascii="Cambria" w:hAnsi="Cambria"/>
          <w:i/>
          <w:sz w:val="22"/>
          <w:szCs w:val="22"/>
        </w:rPr>
        <w:t xml:space="preserve"> gaps, nodes of expertis</w:t>
      </w:r>
      <w:r w:rsidR="00A2494A">
        <w:rPr>
          <w:rFonts w:ascii="Cambria" w:hAnsi="Cambria"/>
          <w:i/>
          <w:sz w:val="22"/>
          <w:szCs w:val="22"/>
        </w:rPr>
        <w:t>e and political support</w:t>
      </w:r>
    </w:p>
    <w:p w:rsidR="001E25B8" w:rsidRPr="00A2494A" w:rsidRDefault="00EE2F53" w:rsidP="00AF203E">
      <w:pPr>
        <w:pStyle w:val="ListParagraph"/>
        <w:numPr>
          <w:ilvl w:val="1"/>
          <w:numId w:val="16"/>
        </w:numPr>
        <w:ind w:left="720"/>
        <w:rPr>
          <w:rFonts w:ascii="Cambria" w:hAnsi="Cambria"/>
          <w:sz w:val="22"/>
          <w:szCs w:val="22"/>
        </w:rPr>
      </w:pPr>
      <w:r w:rsidRPr="00A2494A">
        <w:rPr>
          <w:rFonts w:ascii="Cambria" w:hAnsi="Cambria"/>
          <w:sz w:val="22"/>
          <w:szCs w:val="22"/>
        </w:rPr>
        <w:t>B</w:t>
      </w:r>
      <w:r w:rsidR="001E25B8" w:rsidRPr="00A2494A">
        <w:rPr>
          <w:rFonts w:ascii="Cambria" w:hAnsi="Cambria"/>
          <w:sz w:val="22"/>
          <w:szCs w:val="22"/>
        </w:rPr>
        <w:t>uilding trust and mutual respect</w:t>
      </w:r>
      <w:r w:rsidR="000345AC" w:rsidRPr="00A2494A">
        <w:rPr>
          <w:rFonts w:ascii="Cambria" w:hAnsi="Cambria"/>
          <w:sz w:val="22"/>
          <w:szCs w:val="22"/>
        </w:rPr>
        <w:t xml:space="preserve">: </w:t>
      </w:r>
      <w:r w:rsidR="000345AC" w:rsidRPr="00A2494A">
        <w:rPr>
          <w:rFonts w:ascii="Cambria" w:hAnsi="Cambria"/>
          <w:i/>
          <w:sz w:val="22"/>
          <w:szCs w:val="22"/>
        </w:rPr>
        <w:t xml:space="preserve">consistent </w:t>
      </w:r>
      <w:r w:rsidR="009E67BA" w:rsidRPr="00A2494A">
        <w:rPr>
          <w:rFonts w:ascii="Cambria" w:hAnsi="Cambria"/>
          <w:i/>
          <w:sz w:val="22"/>
          <w:szCs w:val="22"/>
        </w:rPr>
        <w:t>outreach</w:t>
      </w:r>
      <w:r w:rsidR="000345AC" w:rsidRPr="00A2494A">
        <w:rPr>
          <w:rFonts w:ascii="Cambria" w:hAnsi="Cambria"/>
          <w:i/>
          <w:sz w:val="22"/>
          <w:szCs w:val="22"/>
        </w:rPr>
        <w:t xml:space="preserve"> to nonparticipants (mail lists, field trips, invites to meetings and to present, </w:t>
      </w:r>
      <w:r w:rsidR="009E67BA" w:rsidRPr="00A2494A">
        <w:rPr>
          <w:rFonts w:ascii="Cambria" w:hAnsi="Cambria"/>
          <w:i/>
          <w:sz w:val="22"/>
          <w:szCs w:val="22"/>
        </w:rPr>
        <w:t>involve</w:t>
      </w:r>
      <w:r w:rsidR="000345AC" w:rsidRPr="00A2494A">
        <w:rPr>
          <w:rFonts w:ascii="Cambria" w:hAnsi="Cambria"/>
          <w:i/>
          <w:sz w:val="22"/>
          <w:szCs w:val="22"/>
        </w:rPr>
        <w:t xml:space="preserve"> in monitoring</w:t>
      </w:r>
      <w:r w:rsidR="009E67BA" w:rsidRPr="00A2494A">
        <w:rPr>
          <w:rFonts w:ascii="Cambria" w:hAnsi="Cambria"/>
          <w:i/>
          <w:sz w:val="22"/>
          <w:szCs w:val="22"/>
        </w:rPr>
        <w:t>) and</w:t>
      </w:r>
      <w:r w:rsidR="00A2494A">
        <w:rPr>
          <w:rFonts w:ascii="Cambria" w:hAnsi="Cambria"/>
          <w:i/>
          <w:sz w:val="22"/>
          <w:szCs w:val="22"/>
        </w:rPr>
        <w:t xml:space="preserve"> interest-group leaders</w:t>
      </w:r>
    </w:p>
    <w:p w:rsidR="001E25B8" w:rsidRPr="00A2494A" w:rsidRDefault="001E25B8" w:rsidP="00AF203E">
      <w:pPr>
        <w:pStyle w:val="ListParagraph"/>
        <w:numPr>
          <w:ilvl w:val="1"/>
          <w:numId w:val="16"/>
        </w:numPr>
        <w:ind w:left="720"/>
        <w:rPr>
          <w:rFonts w:ascii="Cambria" w:hAnsi="Cambria"/>
          <w:i/>
          <w:sz w:val="22"/>
          <w:szCs w:val="22"/>
        </w:rPr>
      </w:pPr>
      <w:r w:rsidRPr="00A2494A">
        <w:rPr>
          <w:rFonts w:ascii="Cambria" w:hAnsi="Cambria"/>
          <w:sz w:val="22"/>
          <w:szCs w:val="22"/>
        </w:rPr>
        <w:t>Strong leaders and champions</w:t>
      </w:r>
      <w:r w:rsidR="000345AC" w:rsidRPr="00A2494A">
        <w:rPr>
          <w:rFonts w:ascii="Cambria" w:hAnsi="Cambria"/>
          <w:sz w:val="22"/>
          <w:szCs w:val="22"/>
        </w:rPr>
        <w:t xml:space="preserve">: </w:t>
      </w:r>
      <w:r w:rsidR="00AF203E" w:rsidRPr="00A2494A">
        <w:rPr>
          <w:rFonts w:ascii="Cambria" w:hAnsi="Cambria"/>
          <w:sz w:val="22"/>
          <w:szCs w:val="22"/>
        </w:rPr>
        <w:t xml:space="preserve"> </w:t>
      </w:r>
      <w:r w:rsidR="000345AC" w:rsidRPr="00A2494A">
        <w:rPr>
          <w:rFonts w:ascii="Cambria" w:hAnsi="Cambria"/>
          <w:i/>
          <w:sz w:val="22"/>
          <w:szCs w:val="22"/>
        </w:rPr>
        <w:t>internally to maintain focus and enthusiasm.  For external championships</w:t>
      </w:r>
      <w:r w:rsidR="00F0523F" w:rsidRPr="00A2494A">
        <w:rPr>
          <w:rFonts w:ascii="Cambria" w:hAnsi="Cambria"/>
          <w:i/>
          <w:sz w:val="22"/>
          <w:szCs w:val="22"/>
        </w:rPr>
        <w:t xml:space="preserve"> o</w:t>
      </w:r>
      <w:r w:rsidR="000345AC" w:rsidRPr="00A2494A">
        <w:rPr>
          <w:rFonts w:ascii="Cambria" w:hAnsi="Cambria"/>
          <w:i/>
          <w:sz w:val="22"/>
          <w:szCs w:val="22"/>
        </w:rPr>
        <w:t xml:space="preserve">utside </w:t>
      </w:r>
      <w:r w:rsidR="00F0523F" w:rsidRPr="00A2494A">
        <w:rPr>
          <w:rFonts w:ascii="Cambria" w:hAnsi="Cambria"/>
          <w:i/>
          <w:sz w:val="22"/>
          <w:szCs w:val="22"/>
        </w:rPr>
        <w:t>group</w:t>
      </w:r>
    </w:p>
    <w:p w:rsidR="001E25B8" w:rsidRPr="00A2494A" w:rsidRDefault="001E25B8" w:rsidP="00AF203E">
      <w:pPr>
        <w:pStyle w:val="ListParagraph"/>
        <w:numPr>
          <w:ilvl w:val="0"/>
          <w:numId w:val="16"/>
        </w:numPr>
        <w:ind w:left="360"/>
        <w:rPr>
          <w:rFonts w:ascii="Cambria" w:hAnsi="Cambria"/>
          <w:sz w:val="22"/>
          <w:szCs w:val="22"/>
        </w:rPr>
      </w:pPr>
      <w:r w:rsidRPr="00A2494A">
        <w:rPr>
          <w:rFonts w:ascii="Cambria" w:hAnsi="Cambria"/>
          <w:sz w:val="22"/>
          <w:szCs w:val="22"/>
        </w:rPr>
        <w:t>Bringing in new resources</w:t>
      </w:r>
      <w:r w:rsidR="00F57205" w:rsidRPr="00A2494A">
        <w:rPr>
          <w:rFonts w:ascii="Cambria" w:hAnsi="Cambria"/>
          <w:sz w:val="22"/>
          <w:szCs w:val="22"/>
        </w:rPr>
        <w:t xml:space="preserve"> (address power differential)</w:t>
      </w:r>
    </w:p>
    <w:p w:rsidR="001E25B8" w:rsidRPr="00A2494A" w:rsidRDefault="001E25B8" w:rsidP="00AF203E">
      <w:pPr>
        <w:pStyle w:val="ListParagraph"/>
        <w:numPr>
          <w:ilvl w:val="1"/>
          <w:numId w:val="16"/>
        </w:numPr>
        <w:ind w:left="720"/>
        <w:rPr>
          <w:rFonts w:ascii="Cambria" w:hAnsi="Cambria"/>
          <w:sz w:val="22"/>
          <w:szCs w:val="22"/>
        </w:rPr>
      </w:pPr>
      <w:r w:rsidRPr="00A2494A">
        <w:rPr>
          <w:rFonts w:ascii="Cambria" w:hAnsi="Cambria"/>
          <w:sz w:val="22"/>
          <w:szCs w:val="22"/>
        </w:rPr>
        <w:t>Expand knowledge base</w:t>
      </w:r>
      <w:r w:rsidR="00F0523F" w:rsidRPr="00A2494A">
        <w:rPr>
          <w:rFonts w:ascii="Cambria" w:hAnsi="Cambria"/>
          <w:i/>
          <w:sz w:val="22"/>
          <w:szCs w:val="22"/>
        </w:rPr>
        <w:t xml:space="preserve"> </w:t>
      </w:r>
    </w:p>
    <w:p w:rsidR="001E25B8" w:rsidRPr="00A2494A" w:rsidRDefault="001E25B8" w:rsidP="00AF203E">
      <w:pPr>
        <w:pStyle w:val="ListParagraph"/>
        <w:numPr>
          <w:ilvl w:val="1"/>
          <w:numId w:val="16"/>
        </w:numPr>
        <w:ind w:left="720"/>
        <w:rPr>
          <w:rFonts w:ascii="Cambria" w:hAnsi="Cambria"/>
          <w:sz w:val="22"/>
          <w:szCs w:val="22"/>
        </w:rPr>
      </w:pPr>
      <w:r w:rsidRPr="00A2494A">
        <w:rPr>
          <w:rFonts w:ascii="Cambria" w:hAnsi="Cambria"/>
          <w:sz w:val="22"/>
          <w:szCs w:val="22"/>
        </w:rPr>
        <w:t>Educate agencies</w:t>
      </w:r>
      <w:r w:rsidR="00F0523F" w:rsidRPr="00A2494A">
        <w:rPr>
          <w:rFonts w:ascii="Cambria" w:hAnsi="Cambria"/>
          <w:i/>
          <w:sz w:val="22"/>
          <w:szCs w:val="22"/>
        </w:rPr>
        <w:t xml:space="preserve"> about newest science and resource info; about collaboration</w:t>
      </w:r>
    </w:p>
    <w:p w:rsidR="001E25B8" w:rsidRPr="00A2494A" w:rsidRDefault="001E25B8" w:rsidP="00AF203E">
      <w:pPr>
        <w:pStyle w:val="ListParagraph"/>
        <w:numPr>
          <w:ilvl w:val="1"/>
          <w:numId w:val="16"/>
        </w:numPr>
        <w:ind w:left="720"/>
        <w:rPr>
          <w:rFonts w:ascii="Cambria" w:hAnsi="Cambria"/>
          <w:sz w:val="22"/>
          <w:szCs w:val="22"/>
        </w:rPr>
      </w:pPr>
      <w:r w:rsidRPr="00A2494A">
        <w:rPr>
          <w:rFonts w:ascii="Cambria" w:hAnsi="Cambria"/>
          <w:sz w:val="22"/>
          <w:szCs w:val="22"/>
        </w:rPr>
        <w:t>Get public support</w:t>
      </w:r>
      <w:r w:rsidR="00F0523F" w:rsidRPr="00A2494A">
        <w:rPr>
          <w:rFonts w:ascii="Cambria" w:hAnsi="Cambria"/>
          <w:sz w:val="22"/>
          <w:szCs w:val="22"/>
        </w:rPr>
        <w:t xml:space="preserve"> </w:t>
      </w:r>
      <w:r w:rsidR="00F0523F" w:rsidRPr="00A2494A">
        <w:rPr>
          <w:rFonts w:ascii="Cambria" w:hAnsi="Cambria"/>
          <w:i/>
          <w:sz w:val="22"/>
          <w:szCs w:val="22"/>
        </w:rPr>
        <w:t xml:space="preserve">from the public and elected officials, by sharing information to build common </w:t>
      </w:r>
      <w:r w:rsidR="009E67BA" w:rsidRPr="00A2494A">
        <w:rPr>
          <w:rFonts w:ascii="Cambria" w:hAnsi="Cambria"/>
          <w:i/>
          <w:sz w:val="22"/>
          <w:szCs w:val="22"/>
        </w:rPr>
        <w:t>group</w:t>
      </w:r>
      <w:r w:rsidR="00F0523F" w:rsidRPr="00A2494A">
        <w:rPr>
          <w:rFonts w:ascii="Cambria" w:hAnsi="Cambria"/>
          <w:i/>
          <w:sz w:val="22"/>
          <w:szCs w:val="22"/>
        </w:rPr>
        <w:t xml:space="preserve">, prevent or manage </w:t>
      </w:r>
      <w:r w:rsidR="009E67BA" w:rsidRPr="00A2494A">
        <w:rPr>
          <w:rFonts w:ascii="Cambria" w:hAnsi="Cambria"/>
          <w:i/>
          <w:sz w:val="22"/>
          <w:szCs w:val="22"/>
        </w:rPr>
        <w:t>conflict</w:t>
      </w:r>
      <w:r w:rsidR="00A2494A">
        <w:rPr>
          <w:rFonts w:ascii="Cambria" w:hAnsi="Cambria"/>
          <w:i/>
          <w:sz w:val="22"/>
          <w:szCs w:val="22"/>
        </w:rPr>
        <w:t xml:space="preserve"> and recruit support</w:t>
      </w:r>
    </w:p>
    <w:p w:rsidR="001E25B8" w:rsidRPr="00A2494A" w:rsidRDefault="00EE2F53" w:rsidP="00AF203E">
      <w:pPr>
        <w:pStyle w:val="ListParagraph"/>
        <w:numPr>
          <w:ilvl w:val="1"/>
          <w:numId w:val="16"/>
        </w:numPr>
        <w:ind w:left="720"/>
        <w:rPr>
          <w:rFonts w:ascii="Cambria" w:hAnsi="Cambria"/>
          <w:sz w:val="22"/>
          <w:szCs w:val="22"/>
        </w:rPr>
      </w:pPr>
      <w:r w:rsidRPr="00A2494A">
        <w:rPr>
          <w:rFonts w:ascii="Cambria" w:hAnsi="Cambria"/>
          <w:sz w:val="22"/>
          <w:szCs w:val="22"/>
        </w:rPr>
        <w:t>C</w:t>
      </w:r>
      <w:r w:rsidR="001E25B8" w:rsidRPr="00A2494A">
        <w:rPr>
          <w:rFonts w:ascii="Cambria" w:hAnsi="Cambria"/>
          <w:sz w:val="22"/>
          <w:szCs w:val="22"/>
        </w:rPr>
        <w:t>ontribute funds and human resources</w:t>
      </w:r>
      <w:r w:rsidR="00F0523F" w:rsidRPr="00A2494A">
        <w:rPr>
          <w:rFonts w:ascii="Cambria" w:hAnsi="Cambria"/>
          <w:sz w:val="22"/>
          <w:szCs w:val="22"/>
        </w:rPr>
        <w:t xml:space="preserve"> </w:t>
      </w:r>
      <w:r w:rsidR="00C307B6" w:rsidRPr="00A2494A">
        <w:rPr>
          <w:rFonts w:ascii="Cambria" w:hAnsi="Cambria"/>
          <w:i/>
          <w:sz w:val="22"/>
          <w:szCs w:val="22"/>
        </w:rPr>
        <w:t xml:space="preserve">pool </w:t>
      </w:r>
      <w:r w:rsidR="009E67BA" w:rsidRPr="00A2494A">
        <w:rPr>
          <w:rFonts w:ascii="Cambria" w:hAnsi="Cambria"/>
          <w:i/>
          <w:sz w:val="22"/>
          <w:szCs w:val="22"/>
        </w:rPr>
        <w:t>resources by</w:t>
      </w:r>
      <w:r w:rsidR="00F0523F" w:rsidRPr="00A2494A">
        <w:rPr>
          <w:rFonts w:ascii="Cambria" w:hAnsi="Cambria"/>
          <w:i/>
          <w:sz w:val="22"/>
          <w:szCs w:val="22"/>
        </w:rPr>
        <w:t xml:space="preserve"> </w:t>
      </w:r>
      <w:r w:rsidR="00C307B6" w:rsidRPr="00A2494A">
        <w:rPr>
          <w:rFonts w:ascii="Cambria" w:hAnsi="Cambria"/>
          <w:i/>
          <w:sz w:val="22"/>
          <w:szCs w:val="22"/>
        </w:rPr>
        <w:t>supplying expertise a</w:t>
      </w:r>
      <w:r w:rsidR="00A2494A">
        <w:rPr>
          <w:rFonts w:ascii="Cambria" w:hAnsi="Cambria"/>
          <w:i/>
          <w:sz w:val="22"/>
          <w:szCs w:val="22"/>
        </w:rPr>
        <w:t>nd time, coordinate volunteers</w:t>
      </w:r>
    </w:p>
    <w:p w:rsidR="001E25B8" w:rsidRPr="00A2494A" w:rsidRDefault="00A2494A" w:rsidP="00A2494A">
      <w:pPr>
        <w:pStyle w:val="ListParagraph"/>
        <w:numPr>
          <w:ilvl w:val="0"/>
          <w:numId w:val="16"/>
        </w:numPr>
        <w:ind w:left="360"/>
        <w:rPr>
          <w:rFonts w:ascii="Cambria" w:hAnsi="Cambria"/>
          <w:sz w:val="22"/>
          <w:szCs w:val="22"/>
        </w:rPr>
      </w:pPr>
      <w:r>
        <w:rPr>
          <w:rFonts w:ascii="Cambria" w:hAnsi="Cambria"/>
          <w:sz w:val="22"/>
          <w:szCs w:val="22"/>
        </w:rPr>
        <w:lastRenderedPageBreak/>
        <w:t>T</w:t>
      </w:r>
      <w:r w:rsidR="001E25B8" w:rsidRPr="00A2494A">
        <w:rPr>
          <w:rFonts w:ascii="Cambria" w:hAnsi="Cambria"/>
          <w:sz w:val="22"/>
          <w:szCs w:val="22"/>
        </w:rPr>
        <w:t xml:space="preserve">ransforming </w:t>
      </w:r>
      <w:r w:rsidR="009E67BA" w:rsidRPr="00A2494A">
        <w:rPr>
          <w:rFonts w:ascii="Cambria" w:hAnsi="Cambria"/>
          <w:sz w:val="22"/>
          <w:szCs w:val="22"/>
        </w:rPr>
        <w:t>ground rules</w:t>
      </w:r>
      <w:r w:rsidR="00F57205" w:rsidRPr="00A2494A">
        <w:rPr>
          <w:rFonts w:ascii="Cambria" w:hAnsi="Cambria"/>
          <w:sz w:val="22"/>
          <w:szCs w:val="22"/>
        </w:rPr>
        <w:t xml:space="preserve"> (addresses power differential)</w:t>
      </w:r>
    </w:p>
    <w:p w:rsidR="001E25B8" w:rsidRPr="00A2494A" w:rsidRDefault="00EE2F53" w:rsidP="00A2494A">
      <w:pPr>
        <w:pStyle w:val="ListParagraph"/>
        <w:numPr>
          <w:ilvl w:val="1"/>
          <w:numId w:val="16"/>
        </w:numPr>
        <w:ind w:left="720"/>
        <w:rPr>
          <w:rFonts w:ascii="Cambria" w:hAnsi="Cambria"/>
          <w:sz w:val="22"/>
          <w:szCs w:val="22"/>
        </w:rPr>
      </w:pPr>
      <w:r w:rsidRPr="00A2494A">
        <w:rPr>
          <w:rFonts w:ascii="Cambria" w:hAnsi="Cambria"/>
          <w:sz w:val="22"/>
          <w:szCs w:val="22"/>
        </w:rPr>
        <w:t>C</w:t>
      </w:r>
      <w:r w:rsidR="001E25B8" w:rsidRPr="00A2494A">
        <w:rPr>
          <w:rFonts w:ascii="Cambria" w:hAnsi="Cambria"/>
          <w:sz w:val="22"/>
          <w:szCs w:val="22"/>
        </w:rPr>
        <w:t>hange law and policies</w:t>
      </w:r>
    </w:p>
    <w:p w:rsidR="001E25B8" w:rsidRPr="00A2494A" w:rsidRDefault="00EE2F53" w:rsidP="00A2494A">
      <w:pPr>
        <w:pStyle w:val="ListParagraph"/>
        <w:numPr>
          <w:ilvl w:val="1"/>
          <w:numId w:val="16"/>
        </w:numPr>
        <w:ind w:left="720"/>
        <w:rPr>
          <w:rFonts w:ascii="Cambria" w:hAnsi="Cambria"/>
          <w:sz w:val="22"/>
          <w:szCs w:val="22"/>
        </w:rPr>
      </w:pPr>
      <w:r w:rsidRPr="00A2494A">
        <w:rPr>
          <w:rFonts w:ascii="Cambria" w:hAnsi="Cambria"/>
          <w:sz w:val="22"/>
          <w:szCs w:val="22"/>
        </w:rPr>
        <w:t>A</w:t>
      </w:r>
      <w:r w:rsidR="001E25B8" w:rsidRPr="00A2494A">
        <w:rPr>
          <w:rFonts w:ascii="Cambria" w:hAnsi="Cambria"/>
          <w:sz w:val="22"/>
          <w:szCs w:val="22"/>
        </w:rPr>
        <w:t>ccountability mechanisms</w:t>
      </w:r>
      <w:r w:rsidR="00C307B6" w:rsidRPr="00A2494A">
        <w:rPr>
          <w:rFonts w:ascii="Cambria" w:hAnsi="Cambria"/>
          <w:sz w:val="22"/>
          <w:szCs w:val="22"/>
        </w:rPr>
        <w:t xml:space="preserve">: </w:t>
      </w:r>
      <w:r w:rsidR="00C307B6" w:rsidRPr="00A2494A">
        <w:rPr>
          <w:rFonts w:ascii="Cambria" w:hAnsi="Cambria"/>
          <w:i/>
          <w:sz w:val="22"/>
          <w:szCs w:val="22"/>
        </w:rPr>
        <w:t>multiparty monitoring by those interested in outcomes, incentives for compliance (e.g. star rating)</w:t>
      </w:r>
    </w:p>
    <w:p w:rsidR="001E25B8" w:rsidRPr="00A2494A" w:rsidRDefault="00EE2F53" w:rsidP="00A2494A">
      <w:pPr>
        <w:pStyle w:val="ListParagraph"/>
        <w:numPr>
          <w:ilvl w:val="1"/>
          <w:numId w:val="16"/>
        </w:numPr>
        <w:ind w:left="720"/>
        <w:rPr>
          <w:rFonts w:ascii="Cambria" w:hAnsi="Cambria"/>
          <w:sz w:val="22"/>
          <w:szCs w:val="22"/>
        </w:rPr>
      </w:pPr>
      <w:r w:rsidRPr="00A2494A">
        <w:rPr>
          <w:rFonts w:ascii="Cambria" w:hAnsi="Cambria"/>
          <w:sz w:val="22"/>
          <w:szCs w:val="22"/>
        </w:rPr>
        <w:t>F</w:t>
      </w:r>
      <w:r w:rsidR="001E25B8" w:rsidRPr="00A2494A">
        <w:rPr>
          <w:rFonts w:ascii="Cambria" w:hAnsi="Cambria"/>
          <w:sz w:val="22"/>
          <w:szCs w:val="22"/>
        </w:rPr>
        <w:t>ormalizing and institutionalizing</w:t>
      </w:r>
      <w:r w:rsidR="00C307B6" w:rsidRPr="00A2494A">
        <w:rPr>
          <w:rFonts w:ascii="Cambria" w:hAnsi="Cambria"/>
          <w:sz w:val="22"/>
          <w:szCs w:val="22"/>
        </w:rPr>
        <w:t xml:space="preserve">: </w:t>
      </w:r>
      <w:r w:rsidR="00C307B6" w:rsidRPr="00A2494A">
        <w:rPr>
          <w:rFonts w:ascii="Cambria" w:hAnsi="Cambria"/>
          <w:i/>
          <w:sz w:val="22"/>
          <w:szCs w:val="22"/>
        </w:rPr>
        <w:t>formal agreements and creating legal recogn</w:t>
      </w:r>
      <w:r w:rsidR="00A2494A">
        <w:rPr>
          <w:rFonts w:ascii="Cambria" w:hAnsi="Cambria"/>
          <w:i/>
          <w:sz w:val="22"/>
          <w:szCs w:val="22"/>
        </w:rPr>
        <w:t xml:space="preserve">ition of group for legitimacy. </w:t>
      </w:r>
    </w:p>
    <w:p w:rsidR="001E25B8" w:rsidRPr="00A2494A" w:rsidRDefault="001E25B8" w:rsidP="00A2494A">
      <w:pPr>
        <w:pStyle w:val="ListParagraph"/>
        <w:numPr>
          <w:ilvl w:val="0"/>
          <w:numId w:val="16"/>
        </w:numPr>
        <w:ind w:left="360"/>
        <w:rPr>
          <w:rFonts w:ascii="Cambria" w:hAnsi="Cambria"/>
          <w:sz w:val="22"/>
          <w:szCs w:val="22"/>
        </w:rPr>
      </w:pPr>
      <w:r w:rsidRPr="00A2494A">
        <w:rPr>
          <w:rFonts w:ascii="Cambria" w:hAnsi="Cambria"/>
          <w:sz w:val="22"/>
          <w:szCs w:val="22"/>
        </w:rPr>
        <w:t>Staying focused and flexible</w:t>
      </w:r>
      <w:r w:rsidR="00A2494A" w:rsidRPr="00A2494A">
        <w:rPr>
          <w:rFonts w:ascii="Cambria" w:hAnsi="Cambria"/>
          <w:sz w:val="22"/>
          <w:szCs w:val="22"/>
        </w:rPr>
        <w:t xml:space="preserve"> (</w:t>
      </w:r>
      <w:r w:rsidR="00F57205" w:rsidRPr="00A2494A">
        <w:rPr>
          <w:rFonts w:ascii="Cambria" w:hAnsi="Cambria"/>
          <w:sz w:val="22"/>
          <w:szCs w:val="22"/>
        </w:rPr>
        <w:t>to remain innovative and effective</w:t>
      </w:r>
      <w:r w:rsidR="00A2494A" w:rsidRPr="00A2494A">
        <w:rPr>
          <w:rFonts w:ascii="Cambria" w:hAnsi="Cambria"/>
          <w:sz w:val="22"/>
          <w:szCs w:val="22"/>
        </w:rPr>
        <w:t>)</w:t>
      </w:r>
    </w:p>
    <w:p w:rsidR="001E25B8" w:rsidRPr="00A2494A" w:rsidRDefault="001E25B8" w:rsidP="00A2494A">
      <w:pPr>
        <w:pStyle w:val="ListParagraph"/>
        <w:numPr>
          <w:ilvl w:val="1"/>
          <w:numId w:val="16"/>
        </w:numPr>
        <w:ind w:left="720"/>
        <w:rPr>
          <w:rFonts w:ascii="Cambria" w:hAnsi="Cambria"/>
          <w:sz w:val="22"/>
          <w:szCs w:val="22"/>
        </w:rPr>
      </w:pPr>
      <w:r w:rsidRPr="00A2494A">
        <w:rPr>
          <w:rFonts w:ascii="Cambria" w:hAnsi="Cambria"/>
          <w:sz w:val="22"/>
          <w:szCs w:val="22"/>
        </w:rPr>
        <w:t>Staying unstructured and ad hoc</w:t>
      </w:r>
      <w:r w:rsidR="00C307B6" w:rsidRPr="00A2494A">
        <w:rPr>
          <w:rFonts w:ascii="Cambria" w:hAnsi="Cambria"/>
          <w:sz w:val="22"/>
          <w:szCs w:val="22"/>
        </w:rPr>
        <w:t xml:space="preserve"> </w:t>
      </w:r>
      <w:r w:rsidR="00C307B6" w:rsidRPr="00A2494A">
        <w:rPr>
          <w:rFonts w:ascii="Cambria" w:hAnsi="Cambria"/>
          <w:i/>
          <w:sz w:val="22"/>
          <w:szCs w:val="22"/>
        </w:rPr>
        <w:t xml:space="preserve">for </w:t>
      </w:r>
      <w:r w:rsidR="00BB3644" w:rsidRPr="00A2494A">
        <w:rPr>
          <w:rFonts w:ascii="Cambria" w:hAnsi="Cambria"/>
          <w:i/>
          <w:sz w:val="22"/>
          <w:szCs w:val="22"/>
        </w:rPr>
        <w:t>flexibility</w:t>
      </w:r>
      <w:r w:rsidR="00C307B6" w:rsidRPr="00A2494A">
        <w:rPr>
          <w:rFonts w:ascii="Cambria" w:hAnsi="Cambria"/>
          <w:i/>
          <w:sz w:val="22"/>
          <w:szCs w:val="22"/>
        </w:rPr>
        <w:t xml:space="preserve"> as </w:t>
      </w:r>
      <w:proofErr w:type="gramStart"/>
      <w:r w:rsidR="00C307B6" w:rsidRPr="00A2494A">
        <w:rPr>
          <w:rFonts w:ascii="Cambria" w:hAnsi="Cambria"/>
          <w:i/>
          <w:sz w:val="22"/>
          <w:szCs w:val="22"/>
        </w:rPr>
        <w:t>members</w:t>
      </w:r>
      <w:proofErr w:type="gramEnd"/>
      <w:r w:rsidR="00C307B6" w:rsidRPr="00A2494A">
        <w:rPr>
          <w:rFonts w:ascii="Cambria" w:hAnsi="Cambria"/>
          <w:i/>
          <w:sz w:val="22"/>
          <w:szCs w:val="22"/>
        </w:rPr>
        <w:t xml:space="preserve"> change, to be more accessible to community, etc.  </w:t>
      </w:r>
    </w:p>
    <w:p w:rsidR="001E25B8" w:rsidRPr="00A2494A" w:rsidRDefault="00EE2F53" w:rsidP="00A2494A">
      <w:pPr>
        <w:pStyle w:val="ListParagraph"/>
        <w:numPr>
          <w:ilvl w:val="1"/>
          <w:numId w:val="16"/>
        </w:numPr>
        <w:ind w:left="720"/>
        <w:rPr>
          <w:rFonts w:ascii="Cambria" w:hAnsi="Cambria"/>
          <w:sz w:val="22"/>
          <w:szCs w:val="22"/>
        </w:rPr>
      </w:pPr>
      <w:r w:rsidRPr="00A2494A">
        <w:rPr>
          <w:rFonts w:ascii="Cambria" w:hAnsi="Cambria"/>
          <w:sz w:val="22"/>
          <w:szCs w:val="22"/>
        </w:rPr>
        <w:t>F</w:t>
      </w:r>
      <w:r w:rsidR="001E25B8" w:rsidRPr="00A2494A">
        <w:rPr>
          <w:rFonts w:ascii="Cambria" w:hAnsi="Cambria"/>
          <w:sz w:val="22"/>
          <w:szCs w:val="22"/>
        </w:rPr>
        <w:t>ly under the radar</w:t>
      </w:r>
      <w:r w:rsidR="00C307B6" w:rsidRPr="00A2494A">
        <w:rPr>
          <w:rFonts w:ascii="Cambria" w:hAnsi="Cambria"/>
          <w:sz w:val="22"/>
          <w:szCs w:val="22"/>
        </w:rPr>
        <w:t xml:space="preserve"> </w:t>
      </w:r>
      <w:r w:rsidR="00C307B6" w:rsidRPr="00A2494A">
        <w:rPr>
          <w:rFonts w:ascii="Cambria" w:hAnsi="Cambria"/>
          <w:i/>
          <w:sz w:val="22"/>
          <w:szCs w:val="22"/>
        </w:rPr>
        <w:t xml:space="preserve">and using informal </w:t>
      </w:r>
      <w:r w:rsidR="00BB3644" w:rsidRPr="00A2494A">
        <w:rPr>
          <w:rFonts w:ascii="Cambria" w:hAnsi="Cambria"/>
          <w:i/>
          <w:sz w:val="22"/>
          <w:szCs w:val="22"/>
        </w:rPr>
        <w:t>communication</w:t>
      </w:r>
      <w:r w:rsidR="00C307B6" w:rsidRPr="00A2494A">
        <w:rPr>
          <w:rFonts w:ascii="Cambria" w:hAnsi="Cambria"/>
          <w:i/>
          <w:sz w:val="22"/>
          <w:szCs w:val="22"/>
        </w:rPr>
        <w:t xml:space="preserve"> to gain support, working on issue</w:t>
      </w:r>
      <w:r w:rsidR="00A2494A">
        <w:rPr>
          <w:rFonts w:ascii="Cambria" w:hAnsi="Cambria"/>
          <w:i/>
          <w:sz w:val="22"/>
          <w:szCs w:val="22"/>
        </w:rPr>
        <w:t>s where there is common support</w:t>
      </w:r>
      <w:r w:rsidR="00C307B6" w:rsidRPr="00A2494A">
        <w:rPr>
          <w:rFonts w:ascii="Cambria" w:hAnsi="Cambria"/>
          <w:i/>
          <w:sz w:val="22"/>
          <w:szCs w:val="22"/>
        </w:rPr>
        <w:t xml:space="preserve">  </w:t>
      </w:r>
    </w:p>
    <w:p w:rsidR="00D126D3" w:rsidRPr="00A2494A" w:rsidRDefault="00EE2F53" w:rsidP="00A2494A">
      <w:pPr>
        <w:pStyle w:val="ListParagraph"/>
        <w:numPr>
          <w:ilvl w:val="1"/>
          <w:numId w:val="16"/>
        </w:numPr>
        <w:ind w:left="720"/>
        <w:rPr>
          <w:rFonts w:ascii="Cambria" w:hAnsi="Cambria"/>
          <w:i/>
          <w:sz w:val="22"/>
          <w:szCs w:val="22"/>
        </w:rPr>
      </w:pPr>
      <w:r w:rsidRPr="00A2494A">
        <w:rPr>
          <w:rFonts w:ascii="Cambria" w:hAnsi="Cambria"/>
          <w:sz w:val="22"/>
          <w:szCs w:val="22"/>
        </w:rPr>
        <w:t>F</w:t>
      </w:r>
      <w:r w:rsidR="001E25B8" w:rsidRPr="00A2494A">
        <w:rPr>
          <w:rFonts w:ascii="Cambria" w:hAnsi="Cambria"/>
          <w:sz w:val="22"/>
          <w:szCs w:val="22"/>
        </w:rPr>
        <w:t>ocus on projects, demonstration projects</w:t>
      </w:r>
      <w:r w:rsidR="00F57205" w:rsidRPr="00A2494A">
        <w:rPr>
          <w:rFonts w:ascii="Cambria" w:hAnsi="Cambria"/>
          <w:sz w:val="22"/>
          <w:szCs w:val="22"/>
        </w:rPr>
        <w:t xml:space="preserve">.  </w:t>
      </w:r>
      <w:r w:rsidR="00F57205" w:rsidRPr="00A2494A">
        <w:rPr>
          <w:rFonts w:ascii="Cambria" w:hAnsi="Cambria"/>
          <w:i/>
          <w:sz w:val="22"/>
          <w:szCs w:val="22"/>
        </w:rPr>
        <w:t>Can garner community support, and demos can bring together people wi</w:t>
      </w:r>
      <w:r w:rsidR="00A2494A">
        <w:rPr>
          <w:rFonts w:ascii="Cambria" w:hAnsi="Cambria"/>
          <w:i/>
          <w:sz w:val="22"/>
          <w:szCs w:val="22"/>
        </w:rPr>
        <w:t>th divergent views on a project</w:t>
      </w:r>
    </w:p>
    <w:sectPr w:rsidR="00D126D3" w:rsidRPr="00A2494A" w:rsidSect="00D547F9">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78" w:rsidRDefault="001E3478" w:rsidP="00186B07">
      <w:r>
        <w:separator/>
      </w:r>
    </w:p>
  </w:endnote>
  <w:endnote w:type="continuationSeparator" w:id="0">
    <w:p w:rsidR="001E3478" w:rsidRDefault="001E3478" w:rsidP="0018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654995"/>
      <w:docPartObj>
        <w:docPartGallery w:val="Page Numbers (Bottom of Page)"/>
        <w:docPartUnique/>
      </w:docPartObj>
    </w:sdtPr>
    <w:sdtContent>
      <w:p w:rsidR="001E3478" w:rsidRDefault="001E3478">
        <w:pPr>
          <w:pStyle w:val="Footer"/>
        </w:pPr>
        <w:r>
          <w:rPr>
            <w:noProof/>
          </w:rPr>
          <mc:AlternateContent>
            <mc:Choice Requires="wps">
              <w:drawing>
                <wp:anchor distT="0" distB="0" distL="114300" distR="114300" simplePos="0" relativeHeight="251660288" behindDoc="0" locked="0" layoutInCell="1" allowOverlap="1" wp14:anchorId="05F192CF" wp14:editId="1F99BC3C">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E3478" w:rsidRDefault="001E3478">
                              <w:pPr>
                                <w:jc w:val="center"/>
                              </w:pPr>
                              <w:r>
                                <w:t>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1E3478" w:rsidRDefault="001E3478">
                        <w:pPr>
                          <w:jc w:val="center"/>
                        </w:pPr>
                        <w:r>
                          <w:t>1</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D703A4" wp14:editId="3EB38D1C">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55092"/>
      <w:docPartObj>
        <w:docPartGallery w:val="Page Numbers (Bottom of Page)"/>
        <w:docPartUnique/>
      </w:docPartObj>
    </w:sdtPr>
    <w:sdtEndPr>
      <w:rPr>
        <w:noProof/>
      </w:rPr>
    </w:sdtEndPr>
    <w:sdtContent>
      <w:p w:rsidR="001E3478" w:rsidRDefault="001E3478">
        <w:pPr>
          <w:pStyle w:val="Footer"/>
          <w:jc w:val="center"/>
        </w:pPr>
        <w:r>
          <w:fldChar w:fldCharType="begin"/>
        </w:r>
        <w:r>
          <w:instrText xml:space="preserve"> PAGE   \* MERGEFORMAT </w:instrText>
        </w:r>
        <w:r>
          <w:fldChar w:fldCharType="separate"/>
        </w:r>
        <w:r w:rsidR="00B02FD7">
          <w:rPr>
            <w:noProof/>
          </w:rPr>
          <w:t>33</w:t>
        </w:r>
        <w:r>
          <w:rPr>
            <w:noProof/>
          </w:rPr>
          <w:fldChar w:fldCharType="end"/>
        </w:r>
      </w:p>
    </w:sdtContent>
  </w:sdt>
  <w:p w:rsidR="001E3478" w:rsidRDefault="001E3478" w:rsidP="003D7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12220"/>
      <w:docPartObj>
        <w:docPartGallery w:val="Page Numbers (Bottom of Page)"/>
        <w:docPartUnique/>
      </w:docPartObj>
    </w:sdtPr>
    <w:sdtEndPr>
      <w:rPr>
        <w:noProof/>
      </w:rPr>
    </w:sdtEndPr>
    <w:sdtContent>
      <w:p w:rsidR="001E3478" w:rsidRDefault="001E3478">
        <w:pPr>
          <w:pStyle w:val="Footer"/>
          <w:jc w:val="center"/>
        </w:pPr>
        <w:r>
          <w:fldChar w:fldCharType="begin"/>
        </w:r>
        <w:r>
          <w:instrText xml:space="preserve"> PAGE   \* MERGEFORMAT </w:instrText>
        </w:r>
        <w:r>
          <w:fldChar w:fldCharType="separate"/>
        </w:r>
        <w:r w:rsidR="00735665">
          <w:rPr>
            <w:noProof/>
          </w:rPr>
          <w:t>1</w:t>
        </w:r>
        <w:r>
          <w:rPr>
            <w:noProof/>
          </w:rPr>
          <w:fldChar w:fldCharType="end"/>
        </w:r>
      </w:p>
    </w:sdtContent>
  </w:sdt>
  <w:p w:rsidR="001E3478" w:rsidRDefault="001E3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78" w:rsidRDefault="001E3478" w:rsidP="00186B07">
      <w:r>
        <w:separator/>
      </w:r>
    </w:p>
  </w:footnote>
  <w:footnote w:type="continuationSeparator" w:id="0">
    <w:p w:rsidR="001E3478" w:rsidRDefault="001E3478" w:rsidP="00186B07">
      <w:r>
        <w:continuationSeparator/>
      </w:r>
    </w:p>
  </w:footnote>
  <w:footnote w:id="1">
    <w:p w:rsidR="001E3478" w:rsidRDefault="001E3478" w:rsidP="000D58F0">
      <w:pPr>
        <w:pStyle w:val="FootnoteText"/>
        <w:rPr>
          <w:sz w:val="20"/>
          <w:szCs w:val="20"/>
        </w:rPr>
      </w:pPr>
      <w:r w:rsidRPr="0022673A">
        <w:rPr>
          <w:rStyle w:val="FootnoteReference"/>
          <w:sz w:val="20"/>
          <w:szCs w:val="20"/>
        </w:rPr>
        <w:footnoteRef/>
      </w:r>
      <w:r w:rsidRPr="0022673A">
        <w:rPr>
          <w:sz w:val="20"/>
          <w:szCs w:val="20"/>
        </w:rPr>
        <w:t xml:space="preserve"> </w:t>
      </w:r>
      <w:r>
        <w:rPr>
          <w:sz w:val="20"/>
          <w:szCs w:val="20"/>
        </w:rPr>
        <w:t>Ms. Schwartz serves as Environmental Program Director at CPPDR.  She thanks Margaret A. Fox (MA and JD candidate, The University of Texas at Austin LBJ School of Public Affairs and School of Law) and Vanessa A.  Mendez (MS Community and Regional Planning 2016, The University of Texas School of Architecture) for their significant time and assistance working on this project.</w:t>
      </w:r>
    </w:p>
    <w:p w:rsidR="001E3478" w:rsidRPr="0022673A" w:rsidRDefault="001E3478" w:rsidP="000D58F0">
      <w:pPr>
        <w:pStyle w:val="FootnoteText"/>
        <w:rPr>
          <w:sz w:val="20"/>
          <w:szCs w:val="20"/>
        </w:rPr>
      </w:pPr>
    </w:p>
  </w:footnote>
  <w:footnote w:id="2">
    <w:p w:rsidR="001E3478" w:rsidRPr="004657AA" w:rsidRDefault="001E3478" w:rsidP="00824160">
      <w:pPr>
        <w:pStyle w:val="FootnoteText"/>
        <w:rPr>
          <w:sz w:val="20"/>
          <w:szCs w:val="20"/>
        </w:rPr>
      </w:pPr>
      <w:r w:rsidRPr="004657AA">
        <w:rPr>
          <w:rStyle w:val="FootnoteReference"/>
          <w:sz w:val="20"/>
          <w:szCs w:val="20"/>
        </w:rPr>
        <w:footnoteRef/>
      </w:r>
      <w:r w:rsidRPr="004657AA">
        <w:rPr>
          <w:sz w:val="20"/>
          <w:szCs w:val="20"/>
        </w:rPr>
        <w:t xml:space="preserve"> </w:t>
      </w:r>
      <w:r w:rsidRPr="00343733">
        <w:rPr>
          <w:sz w:val="20"/>
          <w:szCs w:val="20"/>
        </w:rPr>
        <w:t xml:space="preserve">NPS pollution is all water pollution not from regulated point sources. </w:t>
      </w:r>
      <w:r w:rsidRPr="004657AA">
        <w:rPr>
          <w:rFonts w:eastAsia="Times New Roman" w:cs="Helvetica"/>
          <w:color w:val="000000"/>
          <w:sz w:val="20"/>
          <w:szCs w:val="20"/>
        </w:rPr>
        <w:t>Point sources include wastewater treatment plants, municipal stormwater systems, and concentrated animal feedlot operations.</w:t>
      </w:r>
      <w:r>
        <w:rPr>
          <w:rFonts w:eastAsia="Times New Roman" w:cs="Helvetica"/>
          <w:color w:val="000000"/>
          <w:sz w:val="20"/>
          <w:szCs w:val="20"/>
        </w:rPr>
        <w:t xml:space="preserve">  </w:t>
      </w:r>
      <w:r w:rsidRPr="00343733">
        <w:rPr>
          <w:rFonts w:eastAsia="Times New Roman" w:cs="Helvetica"/>
          <w:color w:val="000000"/>
          <w:sz w:val="20"/>
          <w:szCs w:val="20"/>
        </w:rPr>
        <w:t xml:space="preserve">NPS pollution includes rainfall runoff flowing over land and manmade features, including: fertilizers, herbicides and insecticides from agricultural and residential areas; oil, grease, and toxic chemicals from spills, roads, urban areas and energy production; sediment from construction sites, crop and forest lands and eroding stream banks; and bacteria and nutrients from livestock, pet wastes, and leaking septic systems. </w:t>
      </w:r>
    </w:p>
  </w:footnote>
  <w:footnote w:id="3">
    <w:p w:rsidR="001E3478" w:rsidRPr="004657AA" w:rsidRDefault="001E3478">
      <w:pPr>
        <w:pStyle w:val="FootnoteText"/>
        <w:rPr>
          <w:sz w:val="20"/>
          <w:szCs w:val="20"/>
        </w:rPr>
      </w:pPr>
      <w:r w:rsidRPr="00D21F04">
        <w:rPr>
          <w:rStyle w:val="FootnoteReference"/>
          <w:sz w:val="20"/>
          <w:szCs w:val="20"/>
        </w:rPr>
        <w:footnoteRef/>
      </w:r>
      <w:r w:rsidRPr="00D21F04">
        <w:rPr>
          <w:sz w:val="20"/>
          <w:szCs w:val="20"/>
        </w:rPr>
        <w:t xml:space="preserve"> https://www.tsswcb.texas.gov/en/manag</w:t>
      </w:r>
      <w:r w:rsidRPr="004657AA">
        <w:rPr>
          <w:sz w:val="20"/>
          <w:szCs w:val="20"/>
        </w:rPr>
        <w:t>ementprogram#reports</w:t>
      </w:r>
    </w:p>
  </w:footnote>
  <w:footnote w:id="4">
    <w:p w:rsidR="001E3478" w:rsidRPr="00D21F04" w:rsidRDefault="001E3478" w:rsidP="00D84617">
      <w:pPr>
        <w:pStyle w:val="FootnoteText"/>
        <w:rPr>
          <w:sz w:val="20"/>
          <w:szCs w:val="20"/>
        </w:rPr>
      </w:pPr>
      <w:r w:rsidRPr="00D21F04">
        <w:rPr>
          <w:rStyle w:val="FootnoteReference"/>
          <w:sz w:val="20"/>
          <w:szCs w:val="20"/>
        </w:rPr>
        <w:footnoteRef/>
      </w:r>
      <w:r w:rsidRPr="00D21F04">
        <w:rPr>
          <w:sz w:val="20"/>
          <w:szCs w:val="20"/>
        </w:rPr>
        <w:t xml:space="preserve"> Memorandum of</w:t>
      </w:r>
      <w:r w:rsidRPr="004657AA">
        <w:rPr>
          <w:sz w:val="20"/>
          <w:szCs w:val="20"/>
        </w:rPr>
        <w:t xml:space="preserve"> Agreement Between the Texas Commission on Environmental Quality and the Texas State Soil and Water Conservation Board Regarding Total Maximum Daily Loads, </w:t>
      </w:r>
      <w:r w:rsidRPr="00D21F04">
        <w:rPr>
          <w:sz w:val="20"/>
          <w:szCs w:val="20"/>
        </w:rPr>
        <w:t>Implementation Plans, and Watershed Protection Plan. September 27, 2006. (MOA)</w:t>
      </w:r>
      <w:r>
        <w:rPr>
          <w:sz w:val="20"/>
          <w:szCs w:val="20"/>
        </w:rPr>
        <w:t>.</w:t>
      </w:r>
    </w:p>
  </w:footnote>
  <w:footnote w:id="5">
    <w:p w:rsidR="001E3478" w:rsidRPr="00EC2B2C" w:rsidRDefault="001E3478" w:rsidP="00D84617">
      <w:pPr>
        <w:pStyle w:val="FootnoteText"/>
        <w:rPr>
          <w:sz w:val="20"/>
          <w:szCs w:val="20"/>
        </w:rPr>
      </w:pPr>
      <w:r w:rsidRPr="00D21F04">
        <w:rPr>
          <w:rStyle w:val="FootnoteReference"/>
          <w:sz w:val="20"/>
          <w:szCs w:val="20"/>
        </w:rPr>
        <w:footnoteRef/>
      </w:r>
      <w:r w:rsidRPr="00D21F04">
        <w:rPr>
          <w:sz w:val="20"/>
          <w:szCs w:val="20"/>
        </w:rPr>
        <w:t xml:space="preserve"> MOA at 1</w:t>
      </w:r>
      <w:r>
        <w:rPr>
          <w:sz w:val="20"/>
          <w:szCs w:val="20"/>
        </w:rPr>
        <w:t>.</w:t>
      </w:r>
    </w:p>
  </w:footnote>
  <w:footnote w:id="6">
    <w:p w:rsidR="001E3478" w:rsidRPr="00B5754F" w:rsidRDefault="001E3478">
      <w:pPr>
        <w:pStyle w:val="FootnoteText"/>
        <w:rPr>
          <w:sz w:val="20"/>
          <w:szCs w:val="20"/>
        </w:rPr>
      </w:pPr>
      <w:r w:rsidRPr="00B5754F">
        <w:rPr>
          <w:rStyle w:val="FootnoteReference"/>
          <w:sz w:val="20"/>
          <w:szCs w:val="20"/>
        </w:rPr>
        <w:footnoteRef/>
      </w:r>
      <w:r>
        <w:rPr>
          <w:sz w:val="20"/>
          <w:szCs w:val="20"/>
        </w:rPr>
        <w:t xml:space="preserve"> MOA at 1.</w:t>
      </w:r>
    </w:p>
  </w:footnote>
  <w:footnote w:id="7">
    <w:p w:rsidR="001E3478" w:rsidRPr="00B5754F" w:rsidRDefault="001E3478" w:rsidP="00E371CA">
      <w:pPr>
        <w:pStyle w:val="FootnoteText"/>
        <w:rPr>
          <w:sz w:val="20"/>
          <w:szCs w:val="20"/>
        </w:rPr>
      </w:pPr>
      <w:r w:rsidRPr="00B5754F">
        <w:rPr>
          <w:rStyle w:val="FootnoteReference"/>
          <w:sz w:val="20"/>
          <w:szCs w:val="20"/>
        </w:rPr>
        <w:footnoteRef/>
      </w:r>
      <w:r w:rsidRPr="00B5754F">
        <w:rPr>
          <w:sz w:val="20"/>
          <w:szCs w:val="20"/>
        </w:rPr>
        <w:t xml:space="preserve"> </w:t>
      </w:r>
      <w:r>
        <w:rPr>
          <w:sz w:val="20"/>
          <w:szCs w:val="20"/>
        </w:rPr>
        <w:t>MOA at 2.</w:t>
      </w:r>
    </w:p>
  </w:footnote>
  <w:footnote w:id="8">
    <w:p w:rsidR="001E3478" w:rsidRPr="00EC2B2C" w:rsidRDefault="001E3478">
      <w:pPr>
        <w:pStyle w:val="FootnoteText"/>
        <w:rPr>
          <w:sz w:val="20"/>
          <w:szCs w:val="20"/>
        </w:rPr>
      </w:pPr>
      <w:r w:rsidRPr="00804549">
        <w:rPr>
          <w:rStyle w:val="FootnoteReference"/>
          <w:sz w:val="20"/>
          <w:szCs w:val="20"/>
        </w:rPr>
        <w:footnoteRef/>
      </w:r>
      <w:r w:rsidRPr="00804549">
        <w:rPr>
          <w:sz w:val="20"/>
          <w:szCs w:val="20"/>
        </w:rPr>
        <w:t xml:space="preserve"> The U.S. Environmental Protection Agency encourages state agencies and watershed partnerships to develop TMDLs.  (Sabatier, Weible Ficker 2005, 46).</w:t>
      </w:r>
    </w:p>
  </w:footnote>
  <w:footnote w:id="9">
    <w:p w:rsidR="001E3478" w:rsidRPr="00264F1A" w:rsidRDefault="001E3478" w:rsidP="00024E5E">
      <w:pPr>
        <w:pStyle w:val="FootnoteText"/>
        <w:spacing w:after="240"/>
        <w:rPr>
          <w:sz w:val="20"/>
          <w:szCs w:val="20"/>
        </w:rPr>
      </w:pPr>
      <w:r w:rsidRPr="00264F1A">
        <w:rPr>
          <w:rStyle w:val="FootnoteReference"/>
          <w:sz w:val="20"/>
          <w:szCs w:val="20"/>
        </w:rPr>
        <w:footnoteRef/>
      </w:r>
      <w:r w:rsidRPr="00264F1A">
        <w:rPr>
          <w:sz w:val="20"/>
          <w:szCs w:val="20"/>
        </w:rPr>
        <w:t xml:space="preserve"> Texas Water Resources Institute (Watershed Planning Short Course and facilitation of Roundtables), and Texas A&amp;M </w:t>
      </w:r>
      <w:proofErr w:type="spellStart"/>
      <w:r w:rsidRPr="00264F1A">
        <w:rPr>
          <w:sz w:val="20"/>
          <w:szCs w:val="20"/>
        </w:rPr>
        <w:t>Agrilife</w:t>
      </w:r>
      <w:proofErr w:type="spellEnd"/>
      <w:r w:rsidRPr="00264F1A">
        <w:rPr>
          <w:sz w:val="20"/>
          <w:szCs w:val="20"/>
        </w:rPr>
        <w:t xml:space="preserve"> Extension Service (Texas Watershed Steward Program).</w:t>
      </w:r>
    </w:p>
  </w:footnote>
  <w:footnote w:id="10">
    <w:p w:rsidR="001E3478" w:rsidRPr="00F94059" w:rsidRDefault="001E3478" w:rsidP="002D4074">
      <w:pPr>
        <w:pStyle w:val="FootnoteText"/>
        <w:rPr>
          <w:sz w:val="20"/>
          <w:szCs w:val="20"/>
        </w:rPr>
      </w:pPr>
      <w:r w:rsidRPr="00F94059">
        <w:rPr>
          <w:rStyle w:val="FootnoteReference"/>
          <w:sz w:val="20"/>
          <w:szCs w:val="20"/>
        </w:rPr>
        <w:footnoteRef/>
      </w:r>
      <w:r w:rsidRPr="00F94059">
        <w:rPr>
          <w:sz w:val="20"/>
          <w:szCs w:val="20"/>
        </w:rPr>
        <w:t xml:space="preserve"> </w:t>
      </w:r>
      <w:r w:rsidRPr="002D4074">
        <w:rPr>
          <w:sz w:val="20"/>
          <w:szCs w:val="20"/>
        </w:rPr>
        <w:t xml:space="preserve"> </w:t>
      </w:r>
      <w:r>
        <w:rPr>
          <w:sz w:val="20"/>
          <w:szCs w:val="20"/>
        </w:rPr>
        <w:t xml:space="preserve">Such as </w:t>
      </w:r>
      <w:r w:rsidRPr="00C07FED">
        <w:rPr>
          <w:sz w:val="20"/>
          <w:szCs w:val="20"/>
        </w:rPr>
        <w:t xml:space="preserve">changes in attitudinal data, capacity building networks, community awareness and communication) </w:t>
      </w:r>
      <w:r w:rsidRPr="002D4074">
        <w:rPr>
          <w:sz w:val="20"/>
          <w:szCs w:val="20"/>
        </w:rPr>
        <w:t xml:space="preserve">Bonnell and Koontz </w:t>
      </w:r>
      <w:r>
        <w:rPr>
          <w:sz w:val="20"/>
          <w:szCs w:val="20"/>
        </w:rPr>
        <w:t>(</w:t>
      </w:r>
      <w:r w:rsidRPr="002D4074">
        <w:rPr>
          <w:sz w:val="20"/>
          <w:szCs w:val="20"/>
        </w:rPr>
        <w:t>2007, 164</w:t>
      </w:r>
      <w:r>
        <w:rPr>
          <w:sz w:val="20"/>
          <w:szCs w:val="20"/>
        </w:rPr>
        <w:t xml:space="preserve">) </w:t>
      </w:r>
      <w:r w:rsidRPr="002D4074">
        <w:rPr>
          <w:sz w:val="20"/>
          <w:szCs w:val="20"/>
        </w:rPr>
        <w:t xml:space="preserve">suggest that defining successful ecosystem management to include changes in human institutions (e.g. trusting relationships) as precursors of environmental change might have prevented frustration at </w:t>
      </w:r>
      <w:r>
        <w:rPr>
          <w:sz w:val="20"/>
          <w:szCs w:val="20"/>
        </w:rPr>
        <w:t>the Little Miami River P</w:t>
      </w:r>
      <w:r w:rsidRPr="002D4074">
        <w:rPr>
          <w:sz w:val="20"/>
          <w:szCs w:val="20"/>
        </w:rPr>
        <w:t>artnership’s lack of measureable outcomes, noting that in the success of the Little Miami River Partnership might even be measured by the contin</w:t>
      </w:r>
      <w:r>
        <w:rPr>
          <w:sz w:val="20"/>
          <w:szCs w:val="20"/>
        </w:rPr>
        <w:t xml:space="preserve">ued existence of organization. </w:t>
      </w:r>
    </w:p>
  </w:footnote>
  <w:footnote w:id="11">
    <w:p w:rsidR="001E3478" w:rsidRDefault="001E3478" w:rsidP="00024E5E">
      <w:pPr>
        <w:pStyle w:val="FootnoteText"/>
        <w:spacing w:after="240"/>
      </w:pPr>
      <w:r w:rsidRPr="00C07FED">
        <w:rPr>
          <w:rStyle w:val="FootnoteReference"/>
          <w:sz w:val="20"/>
          <w:szCs w:val="20"/>
        </w:rPr>
        <w:footnoteRef/>
      </w:r>
      <w:r w:rsidRPr="00C07FED">
        <w:rPr>
          <w:sz w:val="20"/>
          <w:szCs w:val="20"/>
        </w:rPr>
        <w:t xml:space="preserve"> However, participants</w:t>
      </w:r>
      <w:r w:rsidRPr="00F94059">
        <w:rPr>
          <w:sz w:val="20"/>
          <w:szCs w:val="20"/>
        </w:rPr>
        <w:t xml:space="preserve"> view success in varying ways, and multiple goals of such groups can impact participants’ levels of satisfaction.</w:t>
      </w:r>
    </w:p>
  </w:footnote>
  <w:footnote w:id="12">
    <w:p w:rsidR="001E3478" w:rsidRPr="009A5342" w:rsidRDefault="001E3478" w:rsidP="009D2612">
      <w:pPr>
        <w:pStyle w:val="FootnoteText"/>
        <w:rPr>
          <w:sz w:val="20"/>
          <w:szCs w:val="20"/>
        </w:rPr>
      </w:pPr>
      <w:r w:rsidRPr="009D2612">
        <w:rPr>
          <w:rStyle w:val="FootnoteReference"/>
          <w:sz w:val="20"/>
          <w:szCs w:val="20"/>
        </w:rPr>
        <w:footnoteRef/>
      </w:r>
      <w:r w:rsidRPr="009D2612">
        <w:rPr>
          <w:sz w:val="20"/>
          <w:szCs w:val="20"/>
        </w:rPr>
        <w:t xml:space="preserve"> The studies met the following requirements: (1) they were either in-depth case analyses, quantitative comparisons of partnerships, or surveys of stakeholders from multiple partnerships; and (2) they</w:t>
      </w:r>
      <w:r w:rsidRPr="009A5342">
        <w:rPr>
          <w:sz w:val="20"/>
          <w:szCs w:val="20"/>
        </w:rPr>
        <w:t xml:space="preserve"> were analytical, dra</w:t>
      </w:r>
      <w:r>
        <w:rPr>
          <w:sz w:val="20"/>
          <w:szCs w:val="20"/>
        </w:rPr>
        <w:t>wing conclusions from the data (Leach and Pelkey 2001</w:t>
      </w:r>
      <w:r w:rsidRPr="00DF73A4">
        <w:rPr>
          <w:sz w:val="20"/>
          <w:szCs w:val="20"/>
        </w:rPr>
        <w:t>, 380)</w:t>
      </w:r>
      <w:r>
        <w:rPr>
          <w:sz w:val="20"/>
          <w:szCs w:val="20"/>
        </w:rPr>
        <w:t>.</w:t>
      </w:r>
    </w:p>
  </w:footnote>
  <w:footnote w:id="13">
    <w:p w:rsidR="001E3478" w:rsidRPr="00B40E79" w:rsidRDefault="001E3478" w:rsidP="00E371CA">
      <w:pPr>
        <w:pStyle w:val="FootnoteText"/>
        <w:spacing w:after="240"/>
        <w:rPr>
          <w:sz w:val="20"/>
          <w:szCs w:val="20"/>
        </w:rPr>
      </w:pPr>
      <w:r w:rsidRPr="00B40E79">
        <w:rPr>
          <w:rStyle w:val="FootnoteReference"/>
          <w:sz w:val="20"/>
          <w:szCs w:val="20"/>
        </w:rPr>
        <w:footnoteRef/>
      </w:r>
      <w:r w:rsidRPr="00B40E79">
        <w:rPr>
          <w:sz w:val="20"/>
          <w:szCs w:val="20"/>
        </w:rPr>
        <w:t xml:space="preserve"> The theme that local circumstances strongly impact the appropriate structure </w:t>
      </w:r>
      <w:r>
        <w:rPr>
          <w:sz w:val="20"/>
          <w:szCs w:val="20"/>
        </w:rPr>
        <w:t xml:space="preserve">and success of partnerships </w:t>
      </w:r>
      <w:r w:rsidRPr="00B40E79">
        <w:rPr>
          <w:sz w:val="20"/>
          <w:szCs w:val="20"/>
        </w:rPr>
        <w:t>is echoed in other literature, such as Koontz and Newig (2014</w:t>
      </w:r>
      <w:r>
        <w:rPr>
          <w:sz w:val="20"/>
          <w:szCs w:val="20"/>
        </w:rPr>
        <w:t>, 436).</w:t>
      </w:r>
      <w:r w:rsidRPr="00B40E79">
        <w:rPr>
          <w:sz w:val="20"/>
          <w:szCs w:val="20"/>
        </w:rPr>
        <w:t xml:space="preserve">  Similarly, Hardy &amp; Koontz </w:t>
      </w:r>
      <w:r>
        <w:rPr>
          <w:sz w:val="20"/>
          <w:szCs w:val="20"/>
        </w:rPr>
        <w:t xml:space="preserve">(2010, 87) </w:t>
      </w:r>
      <w:r w:rsidRPr="00B40E79">
        <w:rPr>
          <w:sz w:val="20"/>
          <w:szCs w:val="20"/>
        </w:rPr>
        <w:t xml:space="preserve">note </w:t>
      </w:r>
      <w:r w:rsidRPr="00B40E79">
        <w:rPr>
          <w:rFonts w:cs="Arial"/>
          <w:color w:val="000000"/>
          <w:sz w:val="20"/>
          <w:szCs w:val="20"/>
        </w:rPr>
        <w:t>that differences in community attributes, biophysical setting, environmental problems and institutional rules can impact what tools are best to employ in successful watershed partnerships. Th</w:t>
      </w:r>
      <w:r>
        <w:rPr>
          <w:rFonts w:cs="Arial"/>
          <w:color w:val="000000"/>
          <w:sz w:val="20"/>
          <w:szCs w:val="20"/>
        </w:rPr>
        <w:t>at</w:t>
      </w:r>
      <w:r w:rsidRPr="00B40E79">
        <w:rPr>
          <w:rFonts w:cs="Arial"/>
          <w:color w:val="000000"/>
          <w:sz w:val="20"/>
          <w:szCs w:val="20"/>
        </w:rPr>
        <w:t xml:space="preserve"> study looked at an urban and rural watershed partnership in Ohio, which differed in their mission</w:t>
      </w:r>
      <w:r>
        <w:rPr>
          <w:rFonts w:cs="Arial"/>
          <w:color w:val="000000"/>
          <w:sz w:val="20"/>
          <w:szCs w:val="20"/>
        </w:rPr>
        <w:t>s</w:t>
      </w:r>
      <w:r w:rsidRPr="00B40E79">
        <w:rPr>
          <w:rFonts w:cs="Arial"/>
          <w:color w:val="000000"/>
          <w:sz w:val="20"/>
          <w:szCs w:val="20"/>
        </w:rPr>
        <w:t xml:space="preserve"> (compliance with stormwater regulations </w:t>
      </w:r>
      <w:r>
        <w:rPr>
          <w:rFonts w:cs="Arial"/>
          <w:color w:val="000000"/>
          <w:sz w:val="20"/>
          <w:szCs w:val="20"/>
        </w:rPr>
        <w:t xml:space="preserve">and </w:t>
      </w:r>
      <w:r w:rsidRPr="00B40E79">
        <w:rPr>
          <w:rFonts w:cs="Arial"/>
          <w:color w:val="000000"/>
          <w:sz w:val="20"/>
          <w:szCs w:val="20"/>
        </w:rPr>
        <w:t>reduc</w:t>
      </w:r>
      <w:r>
        <w:rPr>
          <w:rFonts w:cs="Arial"/>
          <w:color w:val="000000"/>
          <w:sz w:val="20"/>
          <w:szCs w:val="20"/>
        </w:rPr>
        <w:t>tion of</w:t>
      </w:r>
      <w:r w:rsidRPr="00B40E79">
        <w:rPr>
          <w:rFonts w:cs="Arial"/>
          <w:color w:val="000000"/>
          <w:sz w:val="20"/>
          <w:szCs w:val="20"/>
        </w:rPr>
        <w:t xml:space="preserve"> flooding v. preservation of a healthy watershed), and in their community and institutional attributes. Both developed successful plans, and were succeeding in implement</w:t>
      </w:r>
      <w:r>
        <w:rPr>
          <w:rFonts w:cs="Arial"/>
          <w:color w:val="000000"/>
          <w:sz w:val="20"/>
          <w:szCs w:val="20"/>
        </w:rPr>
        <w:t>ation</w:t>
      </w:r>
      <w:r w:rsidRPr="00B40E79">
        <w:rPr>
          <w:rFonts w:cs="Arial"/>
          <w:color w:val="000000"/>
          <w:sz w:val="20"/>
          <w:szCs w:val="20"/>
        </w:rPr>
        <w:t xml:space="preserve"> despite different modes of operation.</w:t>
      </w:r>
    </w:p>
  </w:footnote>
  <w:footnote w:id="14">
    <w:p w:rsidR="001E3478" w:rsidRPr="00F274CE" w:rsidRDefault="001E3478">
      <w:pPr>
        <w:pStyle w:val="FootnoteText"/>
        <w:rPr>
          <w:sz w:val="20"/>
          <w:szCs w:val="20"/>
        </w:rPr>
      </w:pPr>
      <w:r w:rsidRPr="00F274CE">
        <w:rPr>
          <w:rStyle w:val="FootnoteReference"/>
          <w:sz w:val="20"/>
          <w:szCs w:val="20"/>
        </w:rPr>
        <w:footnoteRef/>
      </w:r>
      <w:r w:rsidRPr="00F274CE">
        <w:rPr>
          <w:sz w:val="20"/>
          <w:szCs w:val="20"/>
        </w:rPr>
        <w:t xml:space="preserve"> IAD “uses a ‘rational actor’ model of collective action to explain why, in some communities, most individuals are able to overcome the temptation to free ride while successfully managing common-property resources… without coercion from outside authorities” (Leach and Pelkey 2001, 383). </w:t>
      </w:r>
    </w:p>
  </w:footnote>
  <w:footnote w:id="15">
    <w:p w:rsidR="001E3478" w:rsidRPr="00F274CE" w:rsidRDefault="001E3478" w:rsidP="00E371CA">
      <w:pPr>
        <w:pStyle w:val="FootnoteText"/>
        <w:spacing w:after="240"/>
        <w:rPr>
          <w:sz w:val="20"/>
          <w:szCs w:val="20"/>
        </w:rPr>
      </w:pPr>
      <w:r w:rsidRPr="00F274CE">
        <w:rPr>
          <w:rStyle w:val="FootnoteReference"/>
          <w:sz w:val="20"/>
          <w:szCs w:val="20"/>
        </w:rPr>
        <w:footnoteRef/>
      </w:r>
      <w:r w:rsidRPr="00F274CE">
        <w:rPr>
          <w:sz w:val="20"/>
          <w:szCs w:val="20"/>
        </w:rPr>
        <w:t xml:space="preserve"> All future studies which are used in this paper evaluated the success of groups involved in implementation, although some studies included groups both at the planning and implementation stages.  </w:t>
      </w:r>
    </w:p>
  </w:footnote>
  <w:footnote w:id="16">
    <w:p w:rsidR="001E3478" w:rsidRPr="00A100FD" w:rsidRDefault="001E3478" w:rsidP="00953E4A">
      <w:pPr>
        <w:pStyle w:val="FootnoteText"/>
        <w:rPr>
          <w:sz w:val="20"/>
          <w:szCs w:val="20"/>
        </w:rPr>
      </w:pPr>
      <w:r w:rsidRPr="00A100FD">
        <w:rPr>
          <w:rStyle w:val="FootnoteReference"/>
          <w:sz w:val="20"/>
          <w:szCs w:val="20"/>
        </w:rPr>
        <w:footnoteRef/>
      </w:r>
      <w:r w:rsidRPr="00A100FD">
        <w:rPr>
          <w:sz w:val="20"/>
          <w:szCs w:val="20"/>
        </w:rPr>
        <w:t xml:space="preserve"> The </w:t>
      </w:r>
      <w:proofErr w:type="gramStart"/>
      <w:r w:rsidRPr="00A100FD">
        <w:rPr>
          <w:sz w:val="20"/>
          <w:szCs w:val="20"/>
        </w:rPr>
        <w:t>authors</w:t>
      </w:r>
      <w:proofErr w:type="gramEnd"/>
      <w:r w:rsidRPr="00A100FD">
        <w:rPr>
          <w:sz w:val="20"/>
          <w:szCs w:val="20"/>
        </w:rPr>
        <w:t xml:space="preserve"> analyzed 30 multi-case empirical comparative studies, conducted interviews to capture “current practitioner knowledge” not yet in the literature, and conducted interviews of participants in seven cases that had been successful in overcoming obstacles (McDermott, Moote and Danks 2011, 82).</w:t>
      </w:r>
    </w:p>
  </w:footnote>
  <w:footnote w:id="17">
    <w:p w:rsidR="001E3478" w:rsidRDefault="001E3478" w:rsidP="00E371CA">
      <w:pPr>
        <w:pStyle w:val="FootnoteText"/>
        <w:spacing w:after="240"/>
      </w:pPr>
      <w:r w:rsidRPr="00A100FD">
        <w:rPr>
          <w:rStyle w:val="FootnoteReference"/>
          <w:sz w:val="20"/>
          <w:szCs w:val="20"/>
        </w:rPr>
        <w:footnoteRef/>
      </w:r>
      <w:r w:rsidRPr="00A100FD">
        <w:rPr>
          <w:sz w:val="20"/>
          <w:szCs w:val="20"/>
        </w:rPr>
        <w:t xml:space="preserve"> The authors </w:t>
      </w:r>
      <w:r>
        <w:rPr>
          <w:sz w:val="20"/>
          <w:szCs w:val="20"/>
        </w:rPr>
        <w:t xml:space="preserve">related their strategies to what they characterize as </w:t>
      </w:r>
      <w:r w:rsidRPr="00A100FD">
        <w:rPr>
          <w:sz w:val="20"/>
          <w:szCs w:val="20"/>
        </w:rPr>
        <w:t xml:space="preserve">the literature’s </w:t>
      </w:r>
      <w:r>
        <w:rPr>
          <w:sz w:val="20"/>
          <w:szCs w:val="20"/>
        </w:rPr>
        <w:t xml:space="preserve">success-enabling factors of </w:t>
      </w:r>
      <w:r w:rsidRPr="00A100FD">
        <w:rPr>
          <w:sz w:val="20"/>
          <w:szCs w:val="20"/>
        </w:rPr>
        <w:t>external support, access to resources, and internal collaborative structure or capacities</w:t>
      </w:r>
      <w:r>
        <w:rPr>
          <w:sz w:val="20"/>
          <w:szCs w:val="20"/>
        </w:rPr>
        <w:t xml:space="preserve"> McDermott, Moote and Danks 2011, 84).</w:t>
      </w:r>
    </w:p>
  </w:footnote>
  <w:footnote w:id="18">
    <w:p w:rsidR="001E3478" w:rsidRPr="006D134D" w:rsidRDefault="001E3478" w:rsidP="00E371CA">
      <w:pPr>
        <w:pStyle w:val="FootnoteText"/>
        <w:spacing w:after="240"/>
        <w:rPr>
          <w:sz w:val="20"/>
          <w:szCs w:val="20"/>
        </w:rPr>
      </w:pPr>
      <w:r>
        <w:rPr>
          <w:rStyle w:val="FootnoteReference"/>
        </w:rPr>
        <w:footnoteRef/>
      </w:r>
      <w:r>
        <w:t xml:space="preserve"> </w:t>
      </w:r>
      <w:r w:rsidRPr="006D134D">
        <w:rPr>
          <w:sz w:val="20"/>
          <w:szCs w:val="20"/>
        </w:rPr>
        <w:t>However, the authors note the success rate for these older partnerships may be because failing partnerships have dissolved</w:t>
      </w:r>
      <w:r>
        <w:rPr>
          <w:sz w:val="20"/>
          <w:szCs w:val="20"/>
        </w:rPr>
        <w:t xml:space="preserve"> (</w:t>
      </w:r>
      <w:r w:rsidRPr="00013C08">
        <w:rPr>
          <w:rFonts w:ascii="Cambria" w:hAnsi="Cambria"/>
          <w:sz w:val="20"/>
          <w:szCs w:val="20"/>
        </w:rPr>
        <w:t xml:space="preserve">Leach, Pelkey </w:t>
      </w:r>
      <w:r w:rsidRPr="002B21E8">
        <w:rPr>
          <w:rFonts w:ascii="Cambria" w:hAnsi="Cambria"/>
          <w:sz w:val="20"/>
          <w:szCs w:val="20"/>
        </w:rPr>
        <w:t>and Sabatier 2002</w:t>
      </w:r>
      <w:r w:rsidRPr="002B21E8">
        <w:rPr>
          <w:rFonts w:ascii="Cambria" w:hAnsi="Cambria"/>
        </w:rPr>
        <w:t>,</w:t>
      </w:r>
      <w:r w:rsidRPr="002B21E8">
        <w:rPr>
          <w:sz w:val="20"/>
          <w:szCs w:val="20"/>
        </w:rPr>
        <w:t xml:space="preserve"> 662).</w:t>
      </w:r>
    </w:p>
  </w:footnote>
  <w:footnote w:id="19">
    <w:p w:rsidR="001E3478" w:rsidRPr="00FD0F51" w:rsidRDefault="001E3478">
      <w:pPr>
        <w:pStyle w:val="FootnoteText"/>
        <w:rPr>
          <w:sz w:val="20"/>
          <w:szCs w:val="20"/>
        </w:rPr>
      </w:pPr>
      <w:r w:rsidRPr="00FD0F51">
        <w:rPr>
          <w:rStyle w:val="FootnoteReference"/>
          <w:sz w:val="20"/>
          <w:szCs w:val="20"/>
        </w:rPr>
        <w:footnoteRef/>
      </w:r>
      <w:r w:rsidRPr="00FD0F51">
        <w:rPr>
          <w:sz w:val="20"/>
          <w:szCs w:val="20"/>
        </w:rPr>
        <w:t xml:space="preserve"> </w:t>
      </w:r>
      <w:r>
        <w:rPr>
          <w:sz w:val="20"/>
          <w:szCs w:val="20"/>
        </w:rPr>
        <w:t>T</w:t>
      </w:r>
      <w:r w:rsidRPr="00FD0F51">
        <w:rPr>
          <w:sz w:val="20"/>
          <w:szCs w:val="20"/>
        </w:rPr>
        <w:t>he other two were the age of the partnership and the quality and compreh</w:t>
      </w:r>
      <w:r>
        <w:rPr>
          <w:sz w:val="20"/>
          <w:szCs w:val="20"/>
        </w:rPr>
        <w:t>ensiveness of the original plan.</w:t>
      </w:r>
    </w:p>
  </w:footnote>
  <w:footnote w:id="20">
    <w:p w:rsidR="001E3478" w:rsidRPr="0049711A" w:rsidRDefault="001E3478">
      <w:pPr>
        <w:pStyle w:val="FootnoteText"/>
        <w:rPr>
          <w:sz w:val="20"/>
          <w:szCs w:val="20"/>
        </w:rPr>
      </w:pPr>
      <w:r>
        <w:rPr>
          <w:rStyle w:val="FootnoteReference"/>
        </w:rPr>
        <w:footnoteRef/>
      </w:r>
      <w:r>
        <w:t xml:space="preserve"> </w:t>
      </w:r>
      <w:r w:rsidRPr="0049711A">
        <w:rPr>
          <w:sz w:val="20"/>
          <w:szCs w:val="20"/>
        </w:rPr>
        <w:t>Th</w:t>
      </w:r>
      <w:r>
        <w:rPr>
          <w:sz w:val="20"/>
          <w:szCs w:val="20"/>
        </w:rPr>
        <w:t>ese were the conclusions from a 2007 article by</w:t>
      </w:r>
      <w:r w:rsidRPr="0049711A">
        <w:rPr>
          <w:sz w:val="20"/>
          <w:szCs w:val="20"/>
        </w:rPr>
        <w:t xml:space="preserve"> Joseph E. Bonnell and Thomas Koontz</w:t>
      </w:r>
      <w:r>
        <w:rPr>
          <w:sz w:val="20"/>
          <w:szCs w:val="20"/>
        </w:rPr>
        <w:t xml:space="preserve">, studying both the planning and implementation effectiveness of the </w:t>
      </w:r>
      <w:r w:rsidRPr="0049711A">
        <w:rPr>
          <w:sz w:val="20"/>
          <w:szCs w:val="20"/>
        </w:rPr>
        <w:t xml:space="preserve">Little Miami River Partnership, located in Ohio. </w:t>
      </w:r>
      <w:r>
        <w:rPr>
          <w:sz w:val="20"/>
          <w:szCs w:val="20"/>
        </w:rPr>
        <w:t xml:space="preserve">The partnership </w:t>
      </w:r>
      <w:r w:rsidRPr="0049711A">
        <w:rPr>
          <w:sz w:val="20"/>
          <w:szCs w:val="20"/>
        </w:rPr>
        <w:t>formed in 1996 as a project of the Ohio EPA, local universities, Soil and Water Conservation Districts, and the Ohio Department of Natural Resources. A grant from the Ohio EPA paid for a full-time coordinator, who worked with a nine-member board comprised of volunteers. Partner organizations initially contributed dues, but that support dwindled over time. Instead, grant funding paid for the bulk of staffing and activity requirements -- but grants, of course, run out. In an effort to secure more funding, the group devoted its time to writing extensive ap</w:t>
      </w:r>
      <w:r>
        <w:rPr>
          <w:sz w:val="20"/>
          <w:szCs w:val="20"/>
        </w:rPr>
        <w:t>plications for two more grants,</w:t>
      </w:r>
      <w:r w:rsidRPr="0049711A">
        <w:rPr>
          <w:sz w:val="20"/>
          <w:szCs w:val="20"/>
        </w:rPr>
        <w:t xml:space="preserve"> leaving little time to conduct educational or outreach activities.  The resulting lack of tangible results led to high levels of attrition among its members. Then funding from local organizations </w:t>
      </w:r>
      <w:r>
        <w:rPr>
          <w:sz w:val="20"/>
          <w:szCs w:val="20"/>
        </w:rPr>
        <w:t>dwindled as engagement faltered (</w:t>
      </w:r>
      <w:r w:rsidRPr="003D395E">
        <w:rPr>
          <w:sz w:val="20"/>
          <w:szCs w:val="20"/>
        </w:rPr>
        <w:t>Bonnell and Koontz 2007, 155-59).</w:t>
      </w:r>
    </w:p>
  </w:footnote>
  <w:footnote w:id="21">
    <w:p w:rsidR="001E3478" w:rsidRPr="00E62FAB" w:rsidRDefault="001E3478" w:rsidP="00E371CA">
      <w:pPr>
        <w:pStyle w:val="FootnoteText"/>
        <w:spacing w:after="240"/>
        <w:rPr>
          <w:sz w:val="20"/>
          <w:szCs w:val="20"/>
        </w:rPr>
      </w:pPr>
      <w:r w:rsidRPr="00E62FAB">
        <w:rPr>
          <w:rStyle w:val="FootnoteReference"/>
          <w:sz w:val="20"/>
          <w:szCs w:val="20"/>
        </w:rPr>
        <w:footnoteRef/>
      </w:r>
      <w:r w:rsidRPr="00E62FAB">
        <w:rPr>
          <w:sz w:val="20"/>
          <w:szCs w:val="20"/>
        </w:rPr>
        <w:t xml:space="preserve"> Leading the authors to recommend that future research consider if groups can</w:t>
      </w:r>
      <w:r>
        <w:rPr>
          <w:sz w:val="20"/>
          <w:szCs w:val="20"/>
        </w:rPr>
        <w:t xml:space="preserve"> remo</w:t>
      </w:r>
      <w:r w:rsidRPr="00E62FAB">
        <w:rPr>
          <w:sz w:val="20"/>
          <w:szCs w:val="20"/>
        </w:rPr>
        <w:t>ve intransigent members</w:t>
      </w:r>
      <w:r>
        <w:rPr>
          <w:sz w:val="20"/>
          <w:szCs w:val="20"/>
        </w:rPr>
        <w:t xml:space="preserve"> without creating new problems (</w:t>
      </w:r>
      <w:r w:rsidRPr="00AF793A">
        <w:rPr>
          <w:sz w:val="20"/>
          <w:szCs w:val="20"/>
        </w:rPr>
        <w:t xml:space="preserve">Leach and Pelkey </w:t>
      </w:r>
      <w:r w:rsidRPr="00D67ADF">
        <w:rPr>
          <w:sz w:val="20"/>
          <w:szCs w:val="20"/>
        </w:rPr>
        <w:t>2001, 383)</w:t>
      </w:r>
      <w:r>
        <w:rPr>
          <w:sz w:val="20"/>
          <w:szCs w:val="20"/>
        </w:rPr>
        <w:t>.</w:t>
      </w:r>
    </w:p>
  </w:footnote>
  <w:footnote w:id="22">
    <w:p w:rsidR="001E3478" w:rsidRPr="00E371CA" w:rsidRDefault="001E3478" w:rsidP="00E371CA">
      <w:pPr>
        <w:pStyle w:val="FootnoteText"/>
        <w:spacing w:after="240"/>
        <w:rPr>
          <w:sz w:val="20"/>
          <w:szCs w:val="20"/>
        </w:rPr>
      </w:pPr>
      <w:r w:rsidRPr="00E371CA">
        <w:rPr>
          <w:rStyle w:val="FootnoteReference"/>
          <w:sz w:val="20"/>
          <w:szCs w:val="20"/>
        </w:rPr>
        <w:footnoteRef/>
      </w:r>
      <w:r w:rsidRPr="00E371CA">
        <w:rPr>
          <w:sz w:val="20"/>
          <w:szCs w:val="20"/>
        </w:rPr>
        <w:t xml:space="preserve"> Noting groups often avoid conflict by not recruiting representatives from these entities. </w:t>
      </w:r>
      <w:r w:rsidRPr="00E371CA">
        <w:rPr>
          <w:rFonts w:ascii="Cambria" w:hAnsi="Cambria"/>
          <w:sz w:val="20"/>
          <w:szCs w:val="20"/>
        </w:rPr>
        <w:t>(McDermott, Moote and Danks 2011, 88)</w:t>
      </w:r>
      <w:r>
        <w:rPr>
          <w:rFonts w:ascii="Cambria" w:hAnsi="Cambria"/>
          <w:sz w:val="20"/>
          <w:szCs w:val="20"/>
        </w:rPr>
        <w:t>.</w:t>
      </w:r>
    </w:p>
  </w:footnote>
  <w:footnote w:id="23">
    <w:p w:rsidR="001E3478" w:rsidRPr="00AB64BE" w:rsidRDefault="001E3478" w:rsidP="00EA7011">
      <w:pPr>
        <w:pStyle w:val="FootnoteText"/>
        <w:rPr>
          <w:sz w:val="20"/>
          <w:szCs w:val="20"/>
        </w:rPr>
      </w:pPr>
      <w:r w:rsidRPr="00AB64BE">
        <w:rPr>
          <w:rStyle w:val="FootnoteReference"/>
          <w:sz w:val="20"/>
          <w:szCs w:val="20"/>
        </w:rPr>
        <w:footnoteRef/>
      </w:r>
      <w:r w:rsidRPr="00AB64BE">
        <w:rPr>
          <w:sz w:val="20"/>
          <w:szCs w:val="20"/>
        </w:rPr>
        <w:t xml:space="preserve"> Trust is defined to include</w:t>
      </w:r>
      <w:r>
        <w:rPr>
          <w:sz w:val="20"/>
          <w:szCs w:val="20"/>
        </w:rPr>
        <w:t xml:space="preserve"> knowing that other stakeholder</w:t>
      </w:r>
      <w:r w:rsidRPr="00AB64BE">
        <w:rPr>
          <w:sz w:val="20"/>
          <w:szCs w:val="20"/>
        </w:rPr>
        <w:t>s will negotiate honestly, are worthy of respect, and will keep promises.  Concepts of social capital include concepts of reciprocity and social networks that can provide better negotiation and leadership skills</w:t>
      </w:r>
      <w:r>
        <w:rPr>
          <w:sz w:val="20"/>
          <w:szCs w:val="20"/>
        </w:rPr>
        <w:t xml:space="preserve"> and advice/material assistance</w:t>
      </w:r>
      <w:r w:rsidRPr="00AB64BE">
        <w:rPr>
          <w:sz w:val="20"/>
          <w:szCs w:val="20"/>
        </w:rPr>
        <w:t xml:space="preserve"> </w:t>
      </w:r>
      <w:r>
        <w:rPr>
          <w:sz w:val="20"/>
          <w:szCs w:val="20"/>
        </w:rPr>
        <w:t xml:space="preserve">(Leach and Sabatier 2005, </w:t>
      </w:r>
      <w:r w:rsidRPr="00AB64BE">
        <w:rPr>
          <w:sz w:val="20"/>
          <w:szCs w:val="20"/>
        </w:rPr>
        <w:t>234</w:t>
      </w:r>
      <w:r>
        <w:rPr>
          <w:sz w:val="20"/>
          <w:szCs w:val="20"/>
        </w:rPr>
        <w:t>).</w:t>
      </w:r>
    </w:p>
  </w:footnote>
  <w:footnote w:id="24">
    <w:p w:rsidR="001E3478" w:rsidRDefault="001E3478" w:rsidP="00E371CA">
      <w:pPr>
        <w:pStyle w:val="FootnoteText"/>
        <w:spacing w:after="240"/>
      </w:pPr>
      <w:r>
        <w:rPr>
          <w:rStyle w:val="FootnoteReference"/>
        </w:rPr>
        <w:footnoteRef/>
      </w:r>
      <w:r>
        <w:t xml:space="preserve"> </w:t>
      </w:r>
      <w:r>
        <w:rPr>
          <w:rFonts w:ascii="Cambria" w:hAnsi="Cambria"/>
          <w:sz w:val="20"/>
          <w:szCs w:val="20"/>
          <w:highlight w:val="white"/>
        </w:rPr>
        <w:t xml:space="preserve">The authors found that comprehensive agreements are one of three factors impacting </w:t>
      </w:r>
      <w:r w:rsidRPr="00DF40E9">
        <w:rPr>
          <w:rFonts w:ascii="Cambria" w:hAnsi="Cambria"/>
          <w:sz w:val="20"/>
          <w:szCs w:val="20"/>
          <w:highlight w:val="white"/>
        </w:rPr>
        <w:t>successful project implementation –</w:t>
      </w:r>
      <w:r>
        <w:rPr>
          <w:rFonts w:ascii="Cambria" w:hAnsi="Cambria"/>
          <w:sz w:val="20"/>
          <w:szCs w:val="20"/>
          <w:highlight w:val="white"/>
        </w:rPr>
        <w:t>-</w:t>
      </w:r>
      <w:r w:rsidRPr="00DF40E9">
        <w:rPr>
          <w:rFonts w:ascii="Cambria" w:hAnsi="Cambria"/>
          <w:sz w:val="20"/>
          <w:szCs w:val="20"/>
          <w:highlight w:val="white"/>
        </w:rPr>
        <w:t xml:space="preserve"> along with</w:t>
      </w:r>
      <w:r>
        <w:rPr>
          <w:rFonts w:ascii="Cambria" w:hAnsi="Cambria"/>
          <w:sz w:val="20"/>
          <w:szCs w:val="20"/>
          <w:highlight w:val="white"/>
        </w:rPr>
        <w:t xml:space="preserve"> funding and age of partnership</w:t>
      </w:r>
      <w:r>
        <w:rPr>
          <w:rFonts w:ascii="Cambria" w:hAnsi="Cambria"/>
          <w:sz w:val="20"/>
          <w:szCs w:val="20"/>
        </w:rPr>
        <w:t>.</w:t>
      </w:r>
    </w:p>
  </w:footnote>
  <w:footnote w:id="25">
    <w:p w:rsidR="001E3478" w:rsidRPr="00AB64BE" w:rsidRDefault="001E3478" w:rsidP="00E371CA">
      <w:pPr>
        <w:pStyle w:val="FootnoteText"/>
        <w:spacing w:after="240"/>
        <w:rPr>
          <w:sz w:val="20"/>
          <w:szCs w:val="20"/>
        </w:rPr>
      </w:pPr>
      <w:r w:rsidRPr="00AB64BE">
        <w:rPr>
          <w:rStyle w:val="FootnoteReference"/>
          <w:sz w:val="20"/>
          <w:szCs w:val="20"/>
        </w:rPr>
        <w:footnoteRef/>
      </w:r>
      <w:r w:rsidRPr="00AB64BE">
        <w:rPr>
          <w:sz w:val="20"/>
          <w:szCs w:val="20"/>
        </w:rPr>
        <w:t xml:space="preserve"> Noting limitations on research because it shows only a cross-sectional snapshot of each partnership at one point in time</w:t>
      </w:r>
      <w:r>
        <w:rPr>
          <w:sz w:val="20"/>
          <w:szCs w:val="20"/>
        </w:rPr>
        <w:t>, the authors recommend that f</w:t>
      </w:r>
      <w:r w:rsidRPr="00AB64BE">
        <w:rPr>
          <w:sz w:val="20"/>
          <w:szCs w:val="20"/>
        </w:rPr>
        <w:t>urther research should measure trust, social capital and success at least twice, at an interval of 3-5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48" w:rsidRDefault="001E3478" w:rsidP="003D7352">
    <w:pPr>
      <w:pStyle w:val="Heading1"/>
      <w:spacing w:before="0"/>
      <w:jc w:val="center"/>
      <w:rPr>
        <w:b w:val="0"/>
        <w:bCs w:val="0"/>
        <w:i/>
        <w:sz w:val="19"/>
        <w:szCs w:val="19"/>
      </w:rPr>
    </w:pPr>
    <w:r w:rsidRPr="003D7352">
      <w:rPr>
        <w:i/>
        <w:sz w:val="19"/>
        <w:szCs w:val="19"/>
      </w:rPr>
      <w:t>What makes watershed stakeholder groups successful in implementation?</w:t>
    </w:r>
    <w:r w:rsidRPr="003D7352">
      <w:rPr>
        <w:b w:val="0"/>
        <w:bCs w:val="0"/>
        <w:i/>
        <w:sz w:val="19"/>
        <w:szCs w:val="19"/>
      </w:rPr>
      <w:t xml:space="preserve"> </w:t>
    </w:r>
  </w:p>
  <w:p w:rsidR="001E3478" w:rsidRPr="003D7352" w:rsidRDefault="001E3478" w:rsidP="003D7352">
    <w:pPr>
      <w:pStyle w:val="Heading1"/>
      <w:spacing w:before="0"/>
      <w:jc w:val="center"/>
      <w:rPr>
        <w:sz w:val="19"/>
        <w:szCs w:val="19"/>
      </w:rPr>
    </w:pPr>
    <w:r w:rsidRPr="003D7352">
      <w:rPr>
        <w:b w:val="0"/>
        <w:bCs w:val="0"/>
        <w:i/>
        <w:sz w:val="19"/>
        <w:szCs w:val="19"/>
      </w:rPr>
      <w:t xml:space="preserve">A Report to TCEQ ~ July 28, 2016  </w:t>
    </w:r>
  </w:p>
  <w:p w:rsidR="001E3478" w:rsidRPr="0012610D" w:rsidRDefault="001E3478" w:rsidP="00126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78" w:rsidRPr="003D7352" w:rsidRDefault="001E3478" w:rsidP="003D7352">
    <w:pPr>
      <w:keepNext/>
      <w:keepLines/>
      <w:jc w:val="center"/>
      <w:outlineLvl w:val="0"/>
      <w:rPr>
        <w:rFonts w:asciiTheme="majorHAnsi" w:eastAsiaTheme="majorEastAsia" w:hAnsiTheme="majorHAnsi" w:cstheme="majorBidi"/>
        <w:b/>
        <w:bCs/>
        <w:color w:val="365F91" w:themeColor="accent1" w:themeShade="BF"/>
        <w:sz w:val="19"/>
        <w:szCs w:val="19"/>
      </w:rPr>
    </w:pPr>
    <w:r w:rsidRPr="003D7352">
      <w:rPr>
        <w:rFonts w:asciiTheme="majorHAnsi" w:eastAsiaTheme="majorEastAsia" w:hAnsiTheme="majorHAnsi" w:cstheme="majorBidi"/>
        <w:b/>
        <w:bCs/>
        <w:i/>
        <w:color w:val="365F91" w:themeColor="accent1" w:themeShade="BF"/>
        <w:sz w:val="19"/>
        <w:szCs w:val="19"/>
      </w:rPr>
      <w:t>What makes watershed stakeholder groups successful in implementation?</w:t>
    </w:r>
    <w:r w:rsidRPr="003D7352">
      <w:rPr>
        <w:rFonts w:asciiTheme="majorHAnsi" w:eastAsiaTheme="majorEastAsia" w:hAnsiTheme="majorHAnsi" w:cstheme="majorBidi"/>
        <w:i/>
        <w:color w:val="365F91" w:themeColor="accent1" w:themeShade="BF"/>
        <w:sz w:val="19"/>
        <w:szCs w:val="19"/>
      </w:rPr>
      <w:t xml:space="preserve"> A Report to TCEQ ~ July 28, 2016  </w:t>
    </w:r>
  </w:p>
  <w:p w:rsidR="001E3478" w:rsidRPr="003D7352" w:rsidRDefault="001E3478" w:rsidP="003D7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78" w:rsidRDefault="001E3478">
    <w:pPr>
      <w:pStyle w:val="Header"/>
    </w:pPr>
    <w: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7C0"/>
    <w:multiLevelType w:val="multilevel"/>
    <w:tmpl w:val="C03C5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2439D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9A07295"/>
    <w:multiLevelType w:val="multilevel"/>
    <w:tmpl w:val="42BC8E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A3442C"/>
    <w:multiLevelType w:val="hybridMultilevel"/>
    <w:tmpl w:val="0AD0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D3832"/>
    <w:multiLevelType w:val="hybridMultilevel"/>
    <w:tmpl w:val="1A6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83303"/>
    <w:multiLevelType w:val="hybridMultilevel"/>
    <w:tmpl w:val="8FDA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B2327"/>
    <w:multiLevelType w:val="hybridMultilevel"/>
    <w:tmpl w:val="043A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E7226"/>
    <w:multiLevelType w:val="hybridMultilevel"/>
    <w:tmpl w:val="F21A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9540B"/>
    <w:multiLevelType w:val="hybridMultilevel"/>
    <w:tmpl w:val="6C7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C4B51"/>
    <w:multiLevelType w:val="hybridMultilevel"/>
    <w:tmpl w:val="54B88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07BC3"/>
    <w:multiLevelType w:val="hybridMultilevel"/>
    <w:tmpl w:val="89C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32768"/>
    <w:multiLevelType w:val="hybridMultilevel"/>
    <w:tmpl w:val="DAF6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35614"/>
    <w:multiLevelType w:val="hybridMultilevel"/>
    <w:tmpl w:val="F514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E15BF8"/>
    <w:multiLevelType w:val="hybridMultilevel"/>
    <w:tmpl w:val="15E8E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D154A"/>
    <w:multiLevelType w:val="hybridMultilevel"/>
    <w:tmpl w:val="F65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37F89"/>
    <w:multiLevelType w:val="multilevel"/>
    <w:tmpl w:val="0F023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8F15186"/>
    <w:multiLevelType w:val="multilevel"/>
    <w:tmpl w:val="73421A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5A261AE1"/>
    <w:multiLevelType w:val="hybridMultilevel"/>
    <w:tmpl w:val="CFE63B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E4C22"/>
    <w:multiLevelType w:val="multilevel"/>
    <w:tmpl w:val="00C4B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D500768"/>
    <w:multiLevelType w:val="hybridMultilevel"/>
    <w:tmpl w:val="8E2A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D371D"/>
    <w:multiLevelType w:val="hybridMultilevel"/>
    <w:tmpl w:val="F86C0D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346CB"/>
    <w:multiLevelType w:val="multilevel"/>
    <w:tmpl w:val="9A88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7117B"/>
    <w:multiLevelType w:val="multilevel"/>
    <w:tmpl w:val="80445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83055B8"/>
    <w:multiLevelType w:val="hybridMultilevel"/>
    <w:tmpl w:val="678A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25AD3"/>
    <w:multiLevelType w:val="hybridMultilevel"/>
    <w:tmpl w:val="328E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26CFC"/>
    <w:multiLevelType w:val="hybridMultilevel"/>
    <w:tmpl w:val="8D46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2318B"/>
    <w:multiLevelType w:val="hybridMultilevel"/>
    <w:tmpl w:val="1DC43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17CFA"/>
    <w:multiLevelType w:val="multilevel"/>
    <w:tmpl w:val="C11CC4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2"/>
  </w:num>
  <w:num w:numId="2">
    <w:abstractNumId w:val="25"/>
  </w:num>
  <w:num w:numId="3">
    <w:abstractNumId w:val="12"/>
  </w:num>
  <w:num w:numId="4">
    <w:abstractNumId w:val="5"/>
  </w:num>
  <w:num w:numId="5">
    <w:abstractNumId w:val="4"/>
  </w:num>
  <w:num w:numId="6">
    <w:abstractNumId w:val="15"/>
  </w:num>
  <w:num w:numId="7">
    <w:abstractNumId w:val="27"/>
  </w:num>
  <w:num w:numId="8">
    <w:abstractNumId w:val="0"/>
  </w:num>
  <w:num w:numId="9">
    <w:abstractNumId w:val="2"/>
  </w:num>
  <w:num w:numId="10">
    <w:abstractNumId w:val="16"/>
  </w:num>
  <w:num w:numId="11">
    <w:abstractNumId w:val="18"/>
  </w:num>
  <w:num w:numId="12">
    <w:abstractNumId w:val="9"/>
  </w:num>
  <w:num w:numId="13">
    <w:abstractNumId w:val="6"/>
  </w:num>
  <w:num w:numId="14">
    <w:abstractNumId w:val="10"/>
  </w:num>
  <w:num w:numId="15">
    <w:abstractNumId w:val="20"/>
  </w:num>
  <w:num w:numId="16">
    <w:abstractNumId w:val="17"/>
  </w:num>
  <w:num w:numId="17">
    <w:abstractNumId w:val="8"/>
  </w:num>
  <w:num w:numId="18">
    <w:abstractNumId w:val="21"/>
  </w:num>
  <w:num w:numId="19">
    <w:abstractNumId w:val="14"/>
  </w:num>
  <w:num w:numId="20">
    <w:abstractNumId w:val="24"/>
  </w:num>
  <w:num w:numId="21">
    <w:abstractNumId w:val="3"/>
  </w:num>
  <w:num w:numId="22">
    <w:abstractNumId w:val="23"/>
  </w:num>
  <w:num w:numId="23">
    <w:abstractNumId w:val="13"/>
  </w:num>
  <w:num w:numId="24">
    <w:abstractNumId w:val="11"/>
  </w:num>
  <w:num w:numId="25">
    <w:abstractNumId w:val="19"/>
  </w:num>
  <w:num w:numId="26">
    <w:abstractNumId w:val="9"/>
  </w:num>
  <w:num w:numId="27">
    <w:abstractNumId w:val="26"/>
  </w:num>
  <w:num w:numId="28">
    <w:abstractNumId w:val="7"/>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anne Jones">
    <w15:presenceInfo w15:providerId="AD" w15:userId="S-1-5-21-734690479-1344892132-312552118-3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C2"/>
    <w:rsid w:val="00000669"/>
    <w:rsid w:val="000037F3"/>
    <w:rsid w:val="000042C2"/>
    <w:rsid w:val="00005509"/>
    <w:rsid w:val="000059CC"/>
    <w:rsid w:val="00005D44"/>
    <w:rsid w:val="00006371"/>
    <w:rsid w:val="00013C08"/>
    <w:rsid w:val="000148EE"/>
    <w:rsid w:val="00014F33"/>
    <w:rsid w:val="00020ACB"/>
    <w:rsid w:val="00020B25"/>
    <w:rsid w:val="00020CC3"/>
    <w:rsid w:val="00024E5E"/>
    <w:rsid w:val="0002621D"/>
    <w:rsid w:val="000276FD"/>
    <w:rsid w:val="00033595"/>
    <w:rsid w:val="00033A64"/>
    <w:rsid w:val="000345AC"/>
    <w:rsid w:val="00040B61"/>
    <w:rsid w:val="00040DD0"/>
    <w:rsid w:val="00044F4F"/>
    <w:rsid w:val="00045E65"/>
    <w:rsid w:val="00046DA7"/>
    <w:rsid w:val="00050D15"/>
    <w:rsid w:val="000544B6"/>
    <w:rsid w:val="00057D67"/>
    <w:rsid w:val="00060399"/>
    <w:rsid w:val="00062295"/>
    <w:rsid w:val="00067479"/>
    <w:rsid w:val="00073C85"/>
    <w:rsid w:val="00077F65"/>
    <w:rsid w:val="00080E29"/>
    <w:rsid w:val="00083D70"/>
    <w:rsid w:val="00084ACE"/>
    <w:rsid w:val="00086A27"/>
    <w:rsid w:val="000876A1"/>
    <w:rsid w:val="00097374"/>
    <w:rsid w:val="000A0F0E"/>
    <w:rsid w:val="000A10C0"/>
    <w:rsid w:val="000A4E3A"/>
    <w:rsid w:val="000A719B"/>
    <w:rsid w:val="000A79DE"/>
    <w:rsid w:val="000B35F1"/>
    <w:rsid w:val="000B4886"/>
    <w:rsid w:val="000B785B"/>
    <w:rsid w:val="000C29B3"/>
    <w:rsid w:val="000C5107"/>
    <w:rsid w:val="000C5251"/>
    <w:rsid w:val="000C7E5F"/>
    <w:rsid w:val="000D58F0"/>
    <w:rsid w:val="000D6203"/>
    <w:rsid w:val="000D799B"/>
    <w:rsid w:val="000E0562"/>
    <w:rsid w:val="000E0AE9"/>
    <w:rsid w:val="000E1A67"/>
    <w:rsid w:val="000E1DAD"/>
    <w:rsid w:val="000E22D1"/>
    <w:rsid w:val="000E5836"/>
    <w:rsid w:val="000F18D6"/>
    <w:rsid w:val="000F1F47"/>
    <w:rsid w:val="000F36B7"/>
    <w:rsid w:val="000F3C68"/>
    <w:rsid w:val="000F468F"/>
    <w:rsid w:val="000F57DE"/>
    <w:rsid w:val="000F6EFF"/>
    <w:rsid w:val="000F7498"/>
    <w:rsid w:val="000F78D8"/>
    <w:rsid w:val="00101ABF"/>
    <w:rsid w:val="00101CF9"/>
    <w:rsid w:val="001057CC"/>
    <w:rsid w:val="00113524"/>
    <w:rsid w:val="00114392"/>
    <w:rsid w:val="00116678"/>
    <w:rsid w:val="00121521"/>
    <w:rsid w:val="00121A2B"/>
    <w:rsid w:val="00122C8F"/>
    <w:rsid w:val="00122FA6"/>
    <w:rsid w:val="00124A22"/>
    <w:rsid w:val="0012610D"/>
    <w:rsid w:val="00126B0F"/>
    <w:rsid w:val="00130064"/>
    <w:rsid w:val="00130741"/>
    <w:rsid w:val="00132DDB"/>
    <w:rsid w:val="0013372D"/>
    <w:rsid w:val="00134BC8"/>
    <w:rsid w:val="001356C7"/>
    <w:rsid w:val="00140B62"/>
    <w:rsid w:val="00141038"/>
    <w:rsid w:val="001431B2"/>
    <w:rsid w:val="0014508C"/>
    <w:rsid w:val="00146062"/>
    <w:rsid w:val="001511CB"/>
    <w:rsid w:val="0015455A"/>
    <w:rsid w:val="001552E2"/>
    <w:rsid w:val="00157D6E"/>
    <w:rsid w:val="0017082C"/>
    <w:rsid w:val="00174552"/>
    <w:rsid w:val="001757F1"/>
    <w:rsid w:val="00175C7C"/>
    <w:rsid w:val="00182378"/>
    <w:rsid w:val="0018568C"/>
    <w:rsid w:val="00186B07"/>
    <w:rsid w:val="00187CA2"/>
    <w:rsid w:val="00192BB3"/>
    <w:rsid w:val="0019336E"/>
    <w:rsid w:val="001937BA"/>
    <w:rsid w:val="00193A8F"/>
    <w:rsid w:val="00193DA8"/>
    <w:rsid w:val="001A0360"/>
    <w:rsid w:val="001A30FF"/>
    <w:rsid w:val="001A3D4A"/>
    <w:rsid w:val="001A4270"/>
    <w:rsid w:val="001A6A18"/>
    <w:rsid w:val="001B236B"/>
    <w:rsid w:val="001B40BF"/>
    <w:rsid w:val="001B437D"/>
    <w:rsid w:val="001B46D3"/>
    <w:rsid w:val="001B64FD"/>
    <w:rsid w:val="001C06E5"/>
    <w:rsid w:val="001C0C39"/>
    <w:rsid w:val="001C403A"/>
    <w:rsid w:val="001C4F7B"/>
    <w:rsid w:val="001C6AF0"/>
    <w:rsid w:val="001C708E"/>
    <w:rsid w:val="001D06C3"/>
    <w:rsid w:val="001D0A3B"/>
    <w:rsid w:val="001D25A5"/>
    <w:rsid w:val="001E1428"/>
    <w:rsid w:val="001E25B8"/>
    <w:rsid w:val="001E3478"/>
    <w:rsid w:val="001E3594"/>
    <w:rsid w:val="001E36CE"/>
    <w:rsid w:val="001E42D2"/>
    <w:rsid w:val="001E478A"/>
    <w:rsid w:val="001E6143"/>
    <w:rsid w:val="001F0E78"/>
    <w:rsid w:val="001F292B"/>
    <w:rsid w:val="001F4F1C"/>
    <w:rsid w:val="001F521F"/>
    <w:rsid w:val="001F682E"/>
    <w:rsid w:val="0020743F"/>
    <w:rsid w:val="00213BC9"/>
    <w:rsid w:val="00213CBD"/>
    <w:rsid w:val="00215126"/>
    <w:rsid w:val="00220AA1"/>
    <w:rsid w:val="00222A9E"/>
    <w:rsid w:val="00222D80"/>
    <w:rsid w:val="002250F8"/>
    <w:rsid w:val="0022673A"/>
    <w:rsid w:val="00231129"/>
    <w:rsid w:val="00231864"/>
    <w:rsid w:val="00233BE4"/>
    <w:rsid w:val="002341C8"/>
    <w:rsid w:val="00240658"/>
    <w:rsid w:val="00242090"/>
    <w:rsid w:val="00243B76"/>
    <w:rsid w:val="002510D9"/>
    <w:rsid w:val="00252C11"/>
    <w:rsid w:val="002537E7"/>
    <w:rsid w:val="002540BE"/>
    <w:rsid w:val="00254F56"/>
    <w:rsid w:val="00254FB4"/>
    <w:rsid w:val="0026439B"/>
    <w:rsid w:val="00264F1A"/>
    <w:rsid w:val="00265EA4"/>
    <w:rsid w:val="0026658D"/>
    <w:rsid w:val="0026692A"/>
    <w:rsid w:val="00267700"/>
    <w:rsid w:val="00273A2B"/>
    <w:rsid w:val="002747FC"/>
    <w:rsid w:val="00275997"/>
    <w:rsid w:val="002826E2"/>
    <w:rsid w:val="002829C6"/>
    <w:rsid w:val="00286BC1"/>
    <w:rsid w:val="002907CD"/>
    <w:rsid w:val="002930F9"/>
    <w:rsid w:val="00294BB0"/>
    <w:rsid w:val="00294CA9"/>
    <w:rsid w:val="0029509D"/>
    <w:rsid w:val="00297093"/>
    <w:rsid w:val="002A02AC"/>
    <w:rsid w:val="002A355C"/>
    <w:rsid w:val="002B0F61"/>
    <w:rsid w:val="002B173D"/>
    <w:rsid w:val="002B1DA0"/>
    <w:rsid w:val="002B21E8"/>
    <w:rsid w:val="002B2C65"/>
    <w:rsid w:val="002B3754"/>
    <w:rsid w:val="002C0F74"/>
    <w:rsid w:val="002C14B6"/>
    <w:rsid w:val="002D09B5"/>
    <w:rsid w:val="002D2D96"/>
    <w:rsid w:val="002D4074"/>
    <w:rsid w:val="002D43A1"/>
    <w:rsid w:val="002D4FA6"/>
    <w:rsid w:val="002D5F31"/>
    <w:rsid w:val="002E1423"/>
    <w:rsid w:val="002E32A6"/>
    <w:rsid w:val="002E6CD9"/>
    <w:rsid w:val="002F429C"/>
    <w:rsid w:val="002F64C7"/>
    <w:rsid w:val="002F6D6B"/>
    <w:rsid w:val="00304ABD"/>
    <w:rsid w:val="00312185"/>
    <w:rsid w:val="00312701"/>
    <w:rsid w:val="00313DAA"/>
    <w:rsid w:val="00315648"/>
    <w:rsid w:val="003219EE"/>
    <w:rsid w:val="00322E91"/>
    <w:rsid w:val="00327C4B"/>
    <w:rsid w:val="003300AC"/>
    <w:rsid w:val="0033092A"/>
    <w:rsid w:val="003314C7"/>
    <w:rsid w:val="00336C30"/>
    <w:rsid w:val="00343733"/>
    <w:rsid w:val="003451CD"/>
    <w:rsid w:val="00346E29"/>
    <w:rsid w:val="003471ED"/>
    <w:rsid w:val="00350CEC"/>
    <w:rsid w:val="00353292"/>
    <w:rsid w:val="00357A1F"/>
    <w:rsid w:val="003607B1"/>
    <w:rsid w:val="0036193D"/>
    <w:rsid w:val="00362F8F"/>
    <w:rsid w:val="00365239"/>
    <w:rsid w:val="0036635A"/>
    <w:rsid w:val="003665E4"/>
    <w:rsid w:val="00374A39"/>
    <w:rsid w:val="00374E88"/>
    <w:rsid w:val="003803A7"/>
    <w:rsid w:val="00380586"/>
    <w:rsid w:val="00381BC1"/>
    <w:rsid w:val="00381C09"/>
    <w:rsid w:val="00381C9B"/>
    <w:rsid w:val="00382C84"/>
    <w:rsid w:val="00384E00"/>
    <w:rsid w:val="00385ABD"/>
    <w:rsid w:val="0038601E"/>
    <w:rsid w:val="0038721E"/>
    <w:rsid w:val="00394F84"/>
    <w:rsid w:val="00396806"/>
    <w:rsid w:val="003A01A6"/>
    <w:rsid w:val="003A368F"/>
    <w:rsid w:val="003B1423"/>
    <w:rsid w:val="003B3ED4"/>
    <w:rsid w:val="003C1B6D"/>
    <w:rsid w:val="003C3FF7"/>
    <w:rsid w:val="003C4F07"/>
    <w:rsid w:val="003C73CD"/>
    <w:rsid w:val="003D23B0"/>
    <w:rsid w:val="003D29D4"/>
    <w:rsid w:val="003D395E"/>
    <w:rsid w:val="003D7352"/>
    <w:rsid w:val="003E2A0C"/>
    <w:rsid w:val="003E3BA2"/>
    <w:rsid w:val="003E62DB"/>
    <w:rsid w:val="003E6ADD"/>
    <w:rsid w:val="003E7066"/>
    <w:rsid w:val="003F0232"/>
    <w:rsid w:val="003F1290"/>
    <w:rsid w:val="003F79B8"/>
    <w:rsid w:val="00400744"/>
    <w:rsid w:val="00401E35"/>
    <w:rsid w:val="00402059"/>
    <w:rsid w:val="0040641E"/>
    <w:rsid w:val="004104BB"/>
    <w:rsid w:val="00415CA9"/>
    <w:rsid w:val="004164D3"/>
    <w:rsid w:val="00422417"/>
    <w:rsid w:val="00423493"/>
    <w:rsid w:val="00424B34"/>
    <w:rsid w:val="0042612D"/>
    <w:rsid w:val="0042666F"/>
    <w:rsid w:val="00430D5E"/>
    <w:rsid w:val="00431EDC"/>
    <w:rsid w:val="00433DA0"/>
    <w:rsid w:val="00435309"/>
    <w:rsid w:val="00440D9A"/>
    <w:rsid w:val="00450545"/>
    <w:rsid w:val="004549C5"/>
    <w:rsid w:val="0045642F"/>
    <w:rsid w:val="00461599"/>
    <w:rsid w:val="0046258D"/>
    <w:rsid w:val="004657AA"/>
    <w:rsid w:val="0047050F"/>
    <w:rsid w:val="004753D8"/>
    <w:rsid w:val="00477106"/>
    <w:rsid w:val="00477643"/>
    <w:rsid w:val="00484932"/>
    <w:rsid w:val="00487105"/>
    <w:rsid w:val="004942D8"/>
    <w:rsid w:val="0049711A"/>
    <w:rsid w:val="004A10B8"/>
    <w:rsid w:val="004A17AF"/>
    <w:rsid w:val="004A7D50"/>
    <w:rsid w:val="004B1CC5"/>
    <w:rsid w:val="004B2973"/>
    <w:rsid w:val="004B2C1B"/>
    <w:rsid w:val="004B2D79"/>
    <w:rsid w:val="004B2F05"/>
    <w:rsid w:val="004B32D6"/>
    <w:rsid w:val="004B4EA1"/>
    <w:rsid w:val="004B5312"/>
    <w:rsid w:val="004B6C2E"/>
    <w:rsid w:val="004B732C"/>
    <w:rsid w:val="004B7BD9"/>
    <w:rsid w:val="004C1B2B"/>
    <w:rsid w:val="004C5D22"/>
    <w:rsid w:val="004D0829"/>
    <w:rsid w:val="004D0C7E"/>
    <w:rsid w:val="004D1F37"/>
    <w:rsid w:val="004D37E6"/>
    <w:rsid w:val="004D41BB"/>
    <w:rsid w:val="004D66DB"/>
    <w:rsid w:val="004E14DF"/>
    <w:rsid w:val="004E5CB4"/>
    <w:rsid w:val="004E6922"/>
    <w:rsid w:val="004E7348"/>
    <w:rsid w:val="004E77C4"/>
    <w:rsid w:val="004F0FB6"/>
    <w:rsid w:val="004F1150"/>
    <w:rsid w:val="004F1CC6"/>
    <w:rsid w:val="004F36E6"/>
    <w:rsid w:val="004F5353"/>
    <w:rsid w:val="004F579B"/>
    <w:rsid w:val="004F629C"/>
    <w:rsid w:val="004F7978"/>
    <w:rsid w:val="0050202A"/>
    <w:rsid w:val="005102C9"/>
    <w:rsid w:val="00511AD2"/>
    <w:rsid w:val="00514DDB"/>
    <w:rsid w:val="005151D5"/>
    <w:rsid w:val="0051609B"/>
    <w:rsid w:val="00522135"/>
    <w:rsid w:val="005222B0"/>
    <w:rsid w:val="005250B1"/>
    <w:rsid w:val="005255A5"/>
    <w:rsid w:val="00526B63"/>
    <w:rsid w:val="0052728D"/>
    <w:rsid w:val="0053125D"/>
    <w:rsid w:val="005318FD"/>
    <w:rsid w:val="00535A07"/>
    <w:rsid w:val="0054064B"/>
    <w:rsid w:val="005409F9"/>
    <w:rsid w:val="0054104F"/>
    <w:rsid w:val="005439CE"/>
    <w:rsid w:val="005442BD"/>
    <w:rsid w:val="00544896"/>
    <w:rsid w:val="0055063F"/>
    <w:rsid w:val="00553847"/>
    <w:rsid w:val="005546CB"/>
    <w:rsid w:val="00554713"/>
    <w:rsid w:val="005558D8"/>
    <w:rsid w:val="005609D1"/>
    <w:rsid w:val="00565A70"/>
    <w:rsid w:val="00565AE5"/>
    <w:rsid w:val="00576CAA"/>
    <w:rsid w:val="0058151D"/>
    <w:rsid w:val="00585484"/>
    <w:rsid w:val="00585ACE"/>
    <w:rsid w:val="00587843"/>
    <w:rsid w:val="00596109"/>
    <w:rsid w:val="005A0112"/>
    <w:rsid w:val="005A0B3D"/>
    <w:rsid w:val="005A270A"/>
    <w:rsid w:val="005A3A91"/>
    <w:rsid w:val="005A408F"/>
    <w:rsid w:val="005A441D"/>
    <w:rsid w:val="005A6DBB"/>
    <w:rsid w:val="005A7664"/>
    <w:rsid w:val="005B0B55"/>
    <w:rsid w:val="005B10C8"/>
    <w:rsid w:val="005B3DFD"/>
    <w:rsid w:val="005B50A3"/>
    <w:rsid w:val="005B5C89"/>
    <w:rsid w:val="005B5E01"/>
    <w:rsid w:val="005B7087"/>
    <w:rsid w:val="005C704B"/>
    <w:rsid w:val="005C7F1D"/>
    <w:rsid w:val="005D2D73"/>
    <w:rsid w:val="005D3E11"/>
    <w:rsid w:val="005E1649"/>
    <w:rsid w:val="005E1B6B"/>
    <w:rsid w:val="005E57C2"/>
    <w:rsid w:val="005E5BDD"/>
    <w:rsid w:val="005E5EBB"/>
    <w:rsid w:val="005E7E0A"/>
    <w:rsid w:val="005F3168"/>
    <w:rsid w:val="005F4E34"/>
    <w:rsid w:val="005F5327"/>
    <w:rsid w:val="005F6286"/>
    <w:rsid w:val="005F6C61"/>
    <w:rsid w:val="00602ABE"/>
    <w:rsid w:val="00603263"/>
    <w:rsid w:val="00603682"/>
    <w:rsid w:val="00607446"/>
    <w:rsid w:val="0060766A"/>
    <w:rsid w:val="00607955"/>
    <w:rsid w:val="00610F3D"/>
    <w:rsid w:val="0061261C"/>
    <w:rsid w:val="0061591A"/>
    <w:rsid w:val="00616C12"/>
    <w:rsid w:val="00620102"/>
    <w:rsid w:val="0062037F"/>
    <w:rsid w:val="00622F39"/>
    <w:rsid w:val="006308FF"/>
    <w:rsid w:val="00631573"/>
    <w:rsid w:val="00633405"/>
    <w:rsid w:val="00635C19"/>
    <w:rsid w:val="00635D35"/>
    <w:rsid w:val="00642030"/>
    <w:rsid w:val="00643B2B"/>
    <w:rsid w:val="00644A19"/>
    <w:rsid w:val="0064662D"/>
    <w:rsid w:val="00647C62"/>
    <w:rsid w:val="00651C1E"/>
    <w:rsid w:val="00651F07"/>
    <w:rsid w:val="00654483"/>
    <w:rsid w:val="00655C5A"/>
    <w:rsid w:val="006564B9"/>
    <w:rsid w:val="006573E8"/>
    <w:rsid w:val="00665788"/>
    <w:rsid w:val="00670457"/>
    <w:rsid w:val="0067210A"/>
    <w:rsid w:val="00672549"/>
    <w:rsid w:val="0067352B"/>
    <w:rsid w:val="00674A39"/>
    <w:rsid w:val="00675448"/>
    <w:rsid w:val="006775B9"/>
    <w:rsid w:val="00682FA3"/>
    <w:rsid w:val="006837C2"/>
    <w:rsid w:val="00683D24"/>
    <w:rsid w:val="00685594"/>
    <w:rsid w:val="006864D5"/>
    <w:rsid w:val="00692C1B"/>
    <w:rsid w:val="00692E22"/>
    <w:rsid w:val="006939ED"/>
    <w:rsid w:val="006940DA"/>
    <w:rsid w:val="00694E05"/>
    <w:rsid w:val="00695D65"/>
    <w:rsid w:val="006976A2"/>
    <w:rsid w:val="006A4A78"/>
    <w:rsid w:val="006A5A1A"/>
    <w:rsid w:val="006A68F1"/>
    <w:rsid w:val="006A71B0"/>
    <w:rsid w:val="006A71D1"/>
    <w:rsid w:val="006B0D43"/>
    <w:rsid w:val="006B1D3B"/>
    <w:rsid w:val="006B1D9D"/>
    <w:rsid w:val="006B25FF"/>
    <w:rsid w:val="006B2C61"/>
    <w:rsid w:val="006C0033"/>
    <w:rsid w:val="006C20A3"/>
    <w:rsid w:val="006C4239"/>
    <w:rsid w:val="006C620E"/>
    <w:rsid w:val="006D01CD"/>
    <w:rsid w:val="006D134D"/>
    <w:rsid w:val="006D1DBC"/>
    <w:rsid w:val="006D45C6"/>
    <w:rsid w:val="006D6716"/>
    <w:rsid w:val="006E033D"/>
    <w:rsid w:val="006E34A7"/>
    <w:rsid w:val="006E5631"/>
    <w:rsid w:val="006E5C1A"/>
    <w:rsid w:val="006E5FA0"/>
    <w:rsid w:val="006E74A2"/>
    <w:rsid w:val="006F1DB5"/>
    <w:rsid w:val="006F2063"/>
    <w:rsid w:val="006F22C1"/>
    <w:rsid w:val="006F2FA1"/>
    <w:rsid w:val="006F6F8B"/>
    <w:rsid w:val="00700D36"/>
    <w:rsid w:val="00701290"/>
    <w:rsid w:val="00704E9C"/>
    <w:rsid w:val="00705348"/>
    <w:rsid w:val="007065CD"/>
    <w:rsid w:val="00707ACD"/>
    <w:rsid w:val="007148E8"/>
    <w:rsid w:val="00722393"/>
    <w:rsid w:val="00723FF5"/>
    <w:rsid w:val="00726560"/>
    <w:rsid w:val="00735665"/>
    <w:rsid w:val="00736759"/>
    <w:rsid w:val="0074194D"/>
    <w:rsid w:val="007432B2"/>
    <w:rsid w:val="00744ED8"/>
    <w:rsid w:val="007545FE"/>
    <w:rsid w:val="00755B71"/>
    <w:rsid w:val="0075733B"/>
    <w:rsid w:val="00760F03"/>
    <w:rsid w:val="00764832"/>
    <w:rsid w:val="00764EF7"/>
    <w:rsid w:val="00767A04"/>
    <w:rsid w:val="00767E6D"/>
    <w:rsid w:val="00772972"/>
    <w:rsid w:val="007764B8"/>
    <w:rsid w:val="00781DC3"/>
    <w:rsid w:val="00783D6E"/>
    <w:rsid w:val="00785E2A"/>
    <w:rsid w:val="00787BAA"/>
    <w:rsid w:val="00787F5C"/>
    <w:rsid w:val="00792EC1"/>
    <w:rsid w:val="007973E8"/>
    <w:rsid w:val="007A1D8B"/>
    <w:rsid w:val="007A2975"/>
    <w:rsid w:val="007A345C"/>
    <w:rsid w:val="007A53DE"/>
    <w:rsid w:val="007A7F1F"/>
    <w:rsid w:val="007B60B8"/>
    <w:rsid w:val="007C0C9F"/>
    <w:rsid w:val="007C1096"/>
    <w:rsid w:val="007D04B8"/>
    <w:rsid w:val="007D2459"/>
    <w:rsid w:val="007D24BE"/>
    <w:rsid w:val="007D2E1F"/>
    <w:rsid w:val="007D3DC5"/>
    <w:rsid w:val="007D5189"/>
    <w:rsid w:val="007D7036"/>
    <w:rsid w:val="007D7C36"/>
    <w:rsid w:val="007E527A"/>
    <w:rsid w:val="007E5537"/>
    <w:rsid w:val="007F25F3"/>
    <w:rsid w:val="007F3BD3"/>
    <w:rsid w:val="007F59F7"/>
    <w:rsid w:val="00804549"/>
    <w:rsid w:val="008066FE"/>
    <w:rsid w:val="00806A06"/>
    <w:rsid w:val="00806D80"/>
    <w:rsid w:val="00806E80"/>
    <w:rsid w:val="00807169"/>
    <w:rsid w:val="00811A35"/>
    <w:rsid w:val="00814C49"/>
    <w:rsid w:val="00824160"/>
    <w:rsid w:val="008252BB"/>
    <w:rsid w:val="00825378"/>
    <w:rsid w:val="00827F39"/>
    <w:rsid w:val="0083019B"/>
    <w:rsid w:val="008313C0"/>
    <w:rsid w:val="00831C92"/>
    <w:rsid w:val="00833F8E"/>
    <w:rsid w:val="008346AD"/>
    <w:rsid w:val="00834DA6"/>
    <w:rsid w:val="00835A2D"/>
    <w:rsid w:val="00842AC7"/>
    <w:rsid w:val="00846D69"/>
    <w:rsid w:val="008471B7"/>
    <w:rsid w:val="00851E79"/>
    <w:rsid w:val="00852D40"/>
    <w:rsid w:val="008532B1"/>
    <w:rsid w:val="008549FE"/>
    <w:rsid w:val="00855599"/>
    <w:rsid w:val="00855F4A"/>
    <w:rsid w:val="00857958"/>
    <w:rsid w:val="00857A07"/>
    <w:rsid w:val="00860351"/>
    <w:rsid w:val="008618BB"/>
    <w:rsid w:val="00861F72"/>
    <w:rsid w:val="008652F1"/>
    <w:rsid w:val="00865A57"/>
    <w:rsid w:val="00865C58"/>
    <w:rsid w:val="008711D2"/>
    <w:rsid w:val="00871D35"/>
    <w:rsid w:val="00871D85"/>
    <w:rsid w:val="008724E8"/>
    <w:rsid w:val="00880096"/>
    <w:rsid w:val="0088273F"/>
    <w:rsid w:val="00895211"/>
    <w:rsid w:val="00896122"/>
    <w:rsid w:val="00897089"/>
    <w:rsid w:val="008A2E02"/>
    <w:rsid w:val="008A2E6D"/>
    <w:rsid w:val="008A5B60"/>
    <w:rsid w:val="008A6190"/>
    <w:rsid w:val="008A6944"/>
    <w:rsid w:val="008A6B21"/>
    <w:rsid w:val="008B2030"/>
    <w:rsid w:val="008B2427"/>
    <w:rsid w:val="008B3D92"/>
    <w:rsid w:val="008C03A8"/>
    <w:rsid w:val="008C30CC"/>
    <w:rsid w:val="008C37D0"/>
    <w:rsid w:val="008C37F7"/>
    <w:rsid w:val="008C6D4E"/>
    <w:rsid w:val="008D2AFA"/>
    <w:rsid w:val="008D2C54"/>
    <w:rsid w:val="008D3648"/>
    <w:rsid w:val="008E0C42"/>
    <w:rsid w:val="008E34F0"/>
    <w:rsid w:val="008E4D20"/>
    <w:rsid w:val="008E66A4"/>
    <w:rsid w:val="008F120E"/>
    <w:rsid w:val="008F2A27"/>
    <w:rsid w:val="008F38E8"/>
    <w:rsid w:val="008F440E"/>
    <w:rsid w:val="008F555F"/>
    <w:rsid w:val="00900C29"/>
    <w:rsid w:val="009028C2"/>
    <w:rsid w:val="00905567"/>
    <w:rsid w:val="00912E6F"/>
    <w:rsid w:val="00921544"/>
    <w:rsid w:val="00922E57"/>
    <w:rsid w:val="009243A2"/>
    <w:rsid w:val="00925232"/>
    <w:rsid w:val="009256E9"/>
    <w:rsid w:val="0092746C"/>
    <w:rsid w:val="00930F80"/>
    <w:rsid w:val="00940C8F"/>
    <w:rsid w:val="00941C44"/>
    <w:rsid w:val="00943CD0"/>
    <w:rsid w:val="00944CA7"/>
    <w:rsid w:val="009451E0"/>
    <w:rsid w:val="009452C4"/>
    <w:rsid w:val="00945311"/>
    <w:rsid w:val="0094547C"/>
    <w:rsid w:val="0094766A"/>
    <w:rsid w:val="00951485"/>
    <w:rsid w:val="009520D8"/>
    <w:rsid w:val="00953BE9"/>
    <w:rsid w:val="00953E4A"/>
    <w:rsid w:val="00955E46"/>
    <w:rsid w:val="009566EF"/>
    <w:rsid w:val="00960377"/>
    <w:rsid w:val="00961681"/>
    <w:rsid w:val="00961BA9"/>
    <w:rsid w:val="00962C84"/>
    <w:rsid w:val="00964180"/>
    <w:rsid w:val="0096434C"/>
    <w:rsid w:val="00967723"/>
    <w:rsid w:val="00967AD4"/>
    <w:rsid w:val="00970B61"/>
    <w:rsid w:val="009725AA"/>
    <w:rsid w:val="00972E77"/>
    <w:rsid w:val="009777CF"/>
    <w:rsid w:val="0098029F"/>
    <w:rsid w:val="00982720"/>
    <w:rsid w:val="00983C50"/>
    <w:rsid w:val="00984BF9"/>
    <w:rsid w:val="00985637"/>
    <w:rsid w:val="00986123"/>
    <w:rsid w:val="00991E7E"/>
    <w:rsid w:val="009944A1"/>
    <w:rsid w:val="00996300"/>
    <w:rsid w:val="009979E1"/>
    <w:rsid w:val="009A0276"/>
    <w:rsid w:val="009A29E8"/>
    <w:rsid w:val="009A5342"/>
    <w:rsid w:val="009A5445"/>
    <w:rsid w:val="009A6294"/>
    <w:rsid w:val="009A6714"/>
    <w:rsid w:val="009A70BC"/>
    <w:rsid w:val="009B134A"/>
    <w:rsid w:val="009B3A94"/>
    <w:rsid w:val="009B695D"/>
    <w:rsid w:val="009B72B9"/>
    <w:rsid w:val="009C03AB"/>
    <w:rsid w:val="009C09BF"/>
    <w:rsid w:val="009C453A"/>
    <w:rsid w:val="009C4AE2"/>
    <w:rsid w:val="009C72D9"/>
    <w:rsid w:val="009D1553"/>
    <w:rsid w:val="009D2612"/>
    <w:rsid w:val="009D53B0"/>
    <w:rsid w:val="009E2552"/>
    <w:rsid w:val="009E2E44"/>
    <w:rsid w:val="009E30E9"/>
    <w:rsid w:val="009E622A"/>
    <w:rsid w:val="009E67BA"/>
    <w:rsid w:val="009F12BC"/>
    <w:rsid w:val="009F1FD0"/>
    <w:rsid w:val="009F2F3C"/>
    <w:rsid w:val="009F3B64"/>
    <w:rsid w:val="009F490B"/>
    <w:rsid w:val="009F5704"/>
    <w:rsid w:val="009F596C"/>
    <w:rsid w:val="00A02F22"/>
    <w:rsid w:val="00A03A0C"/>
    <w:rsid w:val="00A100FD"/>
    <w:rsid w:val="00A1181A"/>
    <w:rsid w:val="00A1418C"/>
    <w:rsid w:val="00A161EE"/>
    <w:rsid w:val="00A16FCA"/>
    <w:rsid w:val="00A1716C"/>
    <w:rsid w:val="00A206B9"/>
    <w:rsid w:val="00A22822"/>
    <w:rsid w:val="00A240E4"/>
    <w:rsid w:val="00A2494A"/>
    <w:rsid w:val="00A25DCA"/>
    <w:rsid w:val="00A30BBD"/>
    <w:rsid w:val="00A3104B"/>
    <w:rsid w:val="00A33513"/>
    <w:rsid w:val="00A3714C"/>
    <w:rsid w:val="00A42E9E"/>
    <w:rsid w:val="00A47898"/>
    <w:rsid w:val="00A52243"/>
    <w:rsid w:val="00A53DFB"/>
    <w:rsid w:val="00A55CD1"/>
    <w:rsid w:val="00A55E65"/>
    <w:rsid w:val="00A579BB"/>
    <w:rsid w:val="00A65426"/>
    <w:rsid w:val="00A70A95"/>
    <w:rsid w:val="00A70D45"/>
    <w:rsid w:val="00A740A1"/>
    <w:rsid w:val="00A74441"/>
    <w:rsid w:val="00A75A46"/>
    <w:rsid w:val="00A81117"/>
    <w:rsid w:val="00A8225D"/>
    <w:rsid w:val="00A8465F"/>
    <w:rsid w:val="00A8466E"/>
    <w:rsid w:val="00A87502"/>
    <w:rsid w:val="00A9019A"/>
    <w:rsid w:val="00A901FE"/>
    <w:rsid w:val="00A90B46"/>
    <w:rsid w:val="00A9225D"/>
    <w:rsid w:val="00A94E60"/>
    <w:rsid w:val="00A979FB"/>
    <w:rsid w:val="00AB4D6A"/>
    <w:rsid w:val="00AB50D3"/>
    <w:rsid w:val="00AB64BE"/>
    <w:rsid w:val="00AC7CF9"/>
    <w:rsid w:val="00AD0E13"/>
    <w:rsid w:val="00AD163C"/>
    <w:rsid w:val="00AD44D6"/>
    <w:rsid w:val="00AD5F6B"/>
    <w:rsid w:val="00AD7989"/>
    <w:rsid w:val="00AE144C"/>
    <w:rsid w:val="00AE5AB3"/>
    <w:rsid w:val="00AE6760"/>
    <w:rsid w:val="00AE7F4A"/>
    <w:rsid w:val="00AF045A"/>
    <w:rsid w:val="00AF203E"/>
    <w:rsid w:val="00AF2B78"/>
    <w:rsid w:val="00AF2CC2"/>
    <w:rsid w:val="00AF5472"/>
    <w:rsid w:val="00AF793A"/>
    <w:rsid w:val="00B00504"/>
    <w:rsid w:val="00B008B5"/>
    <w:rsid w:val="00B02FD7"/>
    <w:rsid w:val="00B0358B"/>
    <w:rsid w:val="00B10FC5"/>
    <w:rsid w:val="00B17E7D"/>
    <w:rsid w:val="00B2394C"/>
    <w:rsid w:val="00B2400A"/>
    <w:rsid w:val="00B260AB"/>
    <w:rsid w:val="00B33FFA"/>
    <w:rsid w:val="00B37FFB"/>
    <w:rsid w:val="00B40431"/>
    <w:rsid w:val="00B40877"/>
    <w:rsid w:val="00B40E79"/>
    <w:rsid w:val="00B41DBB"/>
    <w:rsid w:val="00B42B5E"/>
    <w:rsid w:val="00B445C2"/>
    <w:rsid w:val="00B445CE"/>
    <w:rsid w:val="00B47F98"/>
    <w:rsid w:val="00B51672"/>
    <w:rsid w:val="00B51BBA"/>
    <w:rsid w:val="00B56940"/>
    <w:rsid w:val="00B5754F"/>
    <w:rsid w:val="00B61D69"/>
    <w:rsid w:val="00B62031"/>
    <w:rsid w:val="00B62AC6"/>
    <w:rsid w:val="00B636DC"/>
    <w:rsid w:val="00B701D5"/>
    <w:rsid w:val="00B707D6"/>
    <w:rsid w:val="00B70900"/>
    <w:rsid w:val="00B719F0"/>
    <w:rsid w:val="00B8014F"/>
    <w:rsid w:val="00B8539B"/>
    <w:rsid w:val="00B8543D"/>
    <w:rsid w:val="00B86DD4"/>
    <w:rsid w:val="00B92785"/>
    <w:rsid w:val="00B92A3B"/>
    <w:rsid w:val="00B93F4A"/>
    <w:rsid w:val="00B94B64"/>
    <w:rsid w:val="00B96847"/>
    <w:rsid w:val="00BA15F4"/>
    <w:rsid w:val="00BA26FF"/>
    <w:rsid w:val="00BA2D3C"/>
    <w:rsid w:val="00BB0DCD"/>
    <w:rsid w:val="00BB0E4F"/>
    <w:rsid w:val="00BB2C9E"/>
    <w:rsid w:val="00BB34A9"/>
    <w:rsid w:val="00BB3644"/>
    <w:rsid w:val="00BC1B82"/>
    <w:rsid w:val="00BC2647"/>
    <w:rsid w:val="00BC4733"/>
    <w:rsid w:val="00BC7CE1"/>
    <w:rsid w:val="00BD20CB"/>
    <w:rsid w:val="00BD26B6"/>
    <w:rsid w:val="00BD2A3D"/>
    <w:rsid w:val="00BD2DB4"/>
    <w:rsid w:val="00BD59A6"/>
    <w:rsid w:val="00BD79DB"/>
    <w:rsid w:val="00BE2B26"/>
    <w:rsid w:val="00BE599F"/>
    <w:rsid w:val="00BF037A"/>
    <w:rsid w:val="00BF7471"/>
    <w:rsid w:val="00BF7C08"/>
    <w:rsid w:val="00BF7C44"/>
    <w:rsid w:val="00C01431"/>
    <w:rsid w:val="00C03B39"/>
    <w:rsid w:val="00C04F6C"/>
    <w:rsid w:val="00C07FED"/>
    <w:rsid w:val="00C12BEE"/>
    <w:rsid w:val="00C2095B"/>
    <w:rsid w:val="00C21DBB"/>
    <w:rsid w:val="00C21E0C"/>
    <w:rsid w:val="00C22727"/>
    <w:rsid w:val="00C23DC4"/>
    <w:rsid w:val="00C307B6"/>
    <w:rsid w:val="00C35D2F"/>
    <w:rsid w:val="00C41F3B"/>
    <w:rsid w:val="00C445C2"/>
    <w:rsid w:val="00C45BE5"/>
    <w:rsid w:val="00C53E0C"/>
    <w:rsid w:val="00C54632"/>
    <w:rsid w:val="00C56A8A"/>
    <w:rsid w:val="00C60C2E"/>
    <w:rsid w:val="00C64D1F"/>
    <w:rsid w:val="00C65304"/>
    <w:rsid w:val="00C672E1"/>
    <w:rsid w:val="00C71992"/>
    <w:rsid w:val="00C77A9E"/>
    <w:rsid w:val="00C81794"/>
    <w:rsid w:val="00C84AB1"/>
    <w:rsid w:val="00C84C88"/>
    <w:rsid w:val="00C85406"/>
    <w:rsid w:val="00C85E58"/>
    <w:rsid w:val="00C873C2"/>
    <w:rsid w:val="00C93D00"/>
    <w:rsid w:val="00C97E6A"/>
    <w:rsid w:val="00CA3CC1"/>
    <w:rsid w:val="00CA50F9"/>
    <w:rsid w:val="00CA5802"/>
    <w:rsid w:val="00CA6B5B"/>
    <w:rsid w:val="00CB0652"/>
    <w:rsid w:val="00CB5BD8"/>
    <w:rsid w:val="00CB674A"/>
    <w:rsid w:val="00CB6891"/>
    <w:rsid w:val="00CC1398"/>
    <w:rsid w:val="00CC25E9"/>
    <w:rsid w:val="00CE2930"/>
    <w:rsid w:val="00CE78D9"/>
    <w:rsid w:val="00CF0203"/>
    <w:rsid w:val="00CF1665"/>
    <w:rsid w:val="00CF376E"/>
    <w:rsid w:val="00CF45B8"/>
    <w:rsid w:val="00CF652B"/>
    <w:rsid w:val="00D03EB0"/>
    <w:rsid w:val="00D0589C"/>
    <w:rsid w:val="00D072E6"/>
    <w:rsid w:val="00D126D3"/>
    <w:rsid w:val="00D167D7"/>
    <w:rsid w:val="00D2053A"/>
    <w:rsid w:val="00D21F04"/>
    <w:rsid w:val="00D25A19"/>
    <w:rsid w:val="00D260F2"/>
    <w:rsid w:val="00D3119C"/>
    <w:rsid w:val="00D32A13"/>
    <w:rsid w:val="00D45CB8"/>
    <w:rsid w:val="00D51037"/>
    <w:rsid w:val="00D547F9"/>
    <w:rsid w:val="00D5633B"/>
    <w:rsid w:val="00D57506"/>
    <w:rsid w:val="00D61A8B"/>
    <w:rsid w:val="00D63223"/>
    <w:rsid w:val="00D63EBD"/>
    <w:rsid w:val="00D66126"/>
    <w:rsid w:val="00D67ADF"/>
    <w:rsid w:val="00D70815"/>
    <w:rsid w:val="00D73584"/>
    <w:rsid w:val="00D76E86"/>
    <w:rsid w:val="00D77D79"/>
    <w:rsid w:val="00D84505"/>
    <w:rsid w:val="00D84617"/>
    <w:rsid w:val="00D853F9"/>
    <w:rsid w:val="00D861B7"/>
    <w:rsid w:val="00D907FC"/>
    <w:rsid w:val="00D94477"/>
    <w:rsid w:val="00D94C86"/>
    <w:rsid w:val="00D96BBD"/>
    <w:rsid w:val="00D97344"/>
    <w:rsid w:val="00DA0009"/>
    <w:rsid w:val="00DA1C5C"/>
    <w:rsid w:val="00DA22A3"/>
    <w:rsid w:val="00DA4D91"/>
    <w:rsid w:val="00DB06E0"/>
    <w:rsid w:val="00DB0F4B"/>
    <w:rsid w:val="00DB1267"/>
    <w:rsid w:val="00DB44E6"/>
    <w:rsid w:val="00DB4EAE"/>
    <w:rsid w:val="00DC0068"/>
    <w:rsid w:val="00DC0B8C"/>
    <w:rsid w:val="00DC19DA"/>
    <w:rsid w:val="00DC336A"/>
    <w:rsid w:val="00DC6120"/>
    <w:rsid w:val="00DC6DE8"/>
    <w:rsid w:val="00DC7327"/>
    <w:rsid w:val="00DD4406"/>
    <w:rsid w:val="00DD52A1"/>
    <w:rsid w:val="00DE0381"/>
    <w:rsid w:val="00DE130C"/>
    <w:rsid w:val="00DE3122"/>
    <w:rsid w:val="00DE3D66"/>
    <w:rsid w:val="00DE43B8"/>
    <w:rsid w:val="00DE48B7"/>
    <w:rsid w:val="00DE53AA"/>
    <w:rsid w:val="00DF099B"/>
    <w:rsid w:val="00DF290A"/>
    <w:rsid w:val="00DF40E9"/>
    <w:rsid w:val="00DF68A0"/>
    <w:rsid w:val="00DF73A4"/>
    <w:rsid w:val="00E04122"/>
    <w:rsid w:val="00E11486"/>
    <w:rsid w:val="00E1187F"/>
    <w:rsid w:val="00E129E9"/>
    <w:rsid w:val="00E138FF"/>
    <w:rsid w:val="00E1582D"/>
    <w:rsid w:val="00E166FF"/>
    <w:rsid w:val="00E26775"/>
    <w:rsid w:val="00E3360F"/>
    <w:rsid w:val="00E34239"/>
    <w:rsid w:val="00E3438C"/>
    <w:rsid w:val="00E34C27"/>
    <w:rsid w:val="00E351E6"/>
    <w:rsid w:val="00E36351"/>
    <w:rsid w:val="00E365D2"/>
    <w:rsid w:val="00E371CA"/>
    <w:rsid w:val="00E37A8E"/>
    <w:rsid w:val="00E37ED3"/>
    <w:rsid w:val="00E411C6"/>
    <w:rsid w:val="00E42617"/>
    <w:rsid w:val="00E4273C"/>
    <w:rsid w:val="00E4273D"/>
    <w:rsid w:val="00E42E15"/>
    <w:rsid w:val="00E4737D"/>
    <w:rsid w:val="00E50313"/>
    <w:rsid w:val="00E5722E"/>
    <w:rsid w:val="00E62FAB"/>
    <w:rsid w:val="00E725F9"/>
    <w:rsid w:val="00E72813"/>
    <w:rsid w:val="00E8382F"/>
    <w:rsid w:val="00E85384"/>
    <w:rsid w:val="00E85646"/>
    <w:rsid w:val="00E85A97"/>
    <w:rsid w:val="00E8686B"/>
    <w:rsid w:val="00E87169"/>
    <w:rsid w:val="00E8778C"/>
    <w:rsid w:val="00E9134E"/>
    <w:rsid w:val="00E94784"/>
    <w:rsid w:val="00E97B0D"/>
    <w:rsid w:val="00EA37C1"/>
    <w:rsid w:val="00EA7011"/>
    <w:rsid w:val="00EC2B2C"/>
    <w:rsid w:val="00EC34E3"/>
    <w:rsid w:val="00EC70B5"/>
    <w:rsid w:val="00ED1BD9"/>
    <w:rsid w:val="00ED1CE0"/>
    <w:rsid w:val="00EE2F53"/>
    <w:rsid w:val="00EE2F8E"/>
    <w:rsid w:val="00EE3E20"/>
    <w:rsid w:val="00EE5D4B"/>
    <w:rsid w:val="00EF2067"/>
    <w:rsid w:val="00EF3103"/>
    <w:rsid w:val="00EF4433"/>
    <w:rsid w:val="00EF4BDE"/>
    <w:rsid w:val="00EF545E"/>
    <w:rsid w:val="00EF5672"/>
    <w:rsid w:val="00F00C5D"/>
    <w:rsid w:val="00F010FC"/>
    <w:rsid w:val="00F01F1A"/>
    <w:rsid w:val="00F04069"/>
    <w:rsid w:val="00F044AC"/>
    <w:rsid w:val="00F0523F"/>
    <w:rsid w:val="00F05E58"/>
    <w:rsid w:val="00F219BD"/>
    <w:rsid w:val="00F27387"/>
    <w:rsid w:val="00F274CE"/>
    <w:rsid w:val="00F31F47"/>
    <w:rsid w:val="00F32566"/>
    <w:rsid w:val="00F32775"/>
    <w:rsid w:val="00F33600"/>
    <w:rsid w:val="00F3722F"/>
    <w:rsid w:val="00F40386"/>
    <w:rsid w:val="00F40D82"/>
    <w:rsid w:val="00F45273"/>
    <w:rsid w:val="00F46E55"/>
    <w:rsid w:val="00F47D2A"/>
    <w:rsid w:val="00F51117"/>
    <w:rsid w:val="00F52CA5"/>
    <w:rsid w:val="00F57205"/>
    <w:rsid w:val="00F61071"/>
    <w:rsid w:val="00F670D2"/>
    <w:rsid w:val="00F672C9"/>
    <w:rsid w:val="00F71355"/>
    <w:rsid w:val="00F7203A"/>
    <w:rsid w:val="00F72FB0"/>
    <w:rsid w:val="00F73BE2"/>
    <w:rsid w:val="00F84FF2"/>
    <w:rsid w:val="00F871F7"/>
    <w:rsid w:val="00F90C61"/>
    <w:rsid w:val="00F92F40"/>
    <w:rsid w:val="00F94059"/>
    <w:rsid w:val="00F96D3D"/>
    <w:rsid w:val="00FA166F"/>
    <w:rsid w:val="00FB0FD7"/>
    <w:rsid w:val="00FB2296"/>
    <w:rsid w:val="00FB6221"/>
    <w:rsid w:val="00FC3102"/>
    <w:rsid w:val="00FC497D"/>
    <w:rsid w:val="00FD0B08"/>
    <w:rsid w:val="00FD0F51"/>
    <w:rsid w:val="00FD2028"/>
    <w:rsid w:val="00FD7677"/>
    <w:rsid w:val="00FE2E50"/>
    <w:rsid w:val="00FE2F7E"/>
    <w:rsid w:val="00FE493C"/>
    <w:rsid w:val="00FF17B4"/>
    <w:rsid w:val="00FF23A0"/>
    <w:rsid w:val="00FF4D78"/>
    <w:rsid w:val="00FF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2"/>
  </w:style>
  <w:style w:type="paragraph" w:styleId="Heading1">
    <w:name w:val="heading 1"/>
    <w:basedOn w:val="Normal"/>
    <w:next w:val="Normal"/>
    <w:link w:val="Heading1Char"/>
    <w:uiPriority w:val="9"/>
    <w:qFormat/>
    <w:rsid w:val="006864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8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6B07"/>
  </w:style>
  <w:style w:type="character" w:customStyle="1" w:styleId="FootnoteTextChar">
    <w:name w:val="Footnote Text Char"/>
    <w:basedOn w:val="DefaultParagraphFont"/>
    <w:link w:val="FootnoteText"/>
    <w:uiPriority w:val="99"/>
    <w:rsid w:val="00186B07"/>
  </w:style>
  <w:style w:type="character" w:styleId="FootnoteReference">
    <w:name w:val="footnote reference"/>
    <w:basedOn w:val="DefaultParagraphFont"/>
    <w:uiPriority w:val="99"/>
    <w:unhideWhenUsed/>
    <w:rsid w:val="00186B07"/>
    <w:rPr>
      <w:vertAlign w:val="superscript"/>
    </w:rPr>
  </w:style>
  <w:style w:type="paragraph" w:customStyle="1" w:styleId="Normal1">
    <w:name w:val="Normal1"/>
    <w:rsid w:val="00186B07"/>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AE144C"/>
    <w:pPr>
      <w:ind w:left="720"/>
      <w:contextualSpacing/>
    </w:pPr>
  </w:style>
  <w:style w:type="paragraph" w:styleId="Header">
    <w:name w:val="header"/>
    <w:basedOn w:val="Normal"/>
    <w:link w:val="HeaderChar"/>
    <w:uiPriority w:val="99"/>
    <w:unhideWhenUsed/>
    <w:rsid w:val="00097374"/>
    <w:pPr>
      <w:tabs>
        <w:tab w:val="center" w:pos="4320"/>
        <w:tab w:val="right" w:pos="8640"/>
      </w:tabs>
    </w:pPr>
  </w:style>
  <w:style w:type="character" w:customStyle="1" w:styleId="HeaderChar">
    <w:name w:val="Header Char"/>
    <w:basedOn w:val="DefaultParagraphFont"/>
    <w:link w:val="Header"/>
    <w:uiPriority w:val="99"/>
    <w:rsid w:val="00097374"/>
  </w:style>
  <w:style w:type="paragraph" w:styleId="Footer">
    <w:name w:val="footer"/>
    <w:basedOn w:val="Normal"/>
    <w:link w:val="FooterChar"/>
    <w:uiPriority w:val="99"/>
    <w:unhideWhenUsed/>
    <w:rsid w:val="00097374"/>
    <w:pPr>
      <w:tabs>
        <w:tab w:val="center" w:pos="4320"/>
        <w:tab w:val="right" w:pos="8640"/>
      </w:tabs>
    </w:pPr>
  </w:style>
  <w:style w:type="character" w:customStyle="1" w:styleId="FooterChar">
    <w:name w:val="Footer Char"/>
    <w:basedOn w:val="DefaultParagraphFont"/>
    <w:link w:val="Footer"/>
    <w:uiPriority w:val="99"/>
    <w:rsid w:val="00097374"/>
  </w:style>
  <w:style w:type="character" w:styleId="CommentReference">
    <w:name w:val="annotation reference"/>
    <w:basedOn w:val="DefaultParagraphFont"/>
    <w:uiPriority w:val="99"/>
    <w:semiHidden/>
    <w:unhideWhenUsed/>
    <w:rsid w:val="00CC1398"/>
    <w:rPr>
      <w:sz w:val="16"/>
      <w:szCs w:val="16"/>
    </w:rPr>
  </w:style>
  <w:style w:type="paragraph" w:styleId="CommentText">
    <w:name w:val="annotation text"/>
    <w:basedOn w:val="Normal"/>
    <w:link w:val="CommentTextChar"/>
    <w:uiPriority w:val="99"/>
    <w:unhideWhenUsed/>
    <w:rsid w:val="00CC1398"/>
    <w:rPr>
      <w:sz w:val="20"/>
      <w:szCs w:val="20"/>
    </w:rPr>
  </w:style>
  <w:style w:type="character" w:customStyle="1" w:styleId="CommentTextChar">
    <w:name w:val="Comment Text Char"/>
    <w:basedOn w:val="DefaultParagraphFont"/>
    <w:link w:val="CommentText"/>
    <w:uiPriority w:val="99"/>
    <w:rsid w:val="00CC1398"/>
    <w:rPr>
      <w:sz w:val="20"/>
      <w:szCs w:val="20"/>
    </w:rPr>
  </w:style>
  <w:style w:type="paragraph" w:styleId="CommentSubject">
    <w:name w:val="annotation subject"/>
    <w:basedOn w:val="CommentText"/>
    <w:next w:val="CommentText"/>
    <w:link w:val="CommentSubjectChar"/>
    <w:uiPriority w:val="99"/>
    <w:semiHidden/>
    <w:unhideWhenUsed/>
    <w:rsid w:val="00CC1398"/>
    <w:rPr>
      <w:b/>
      <w:bCs/>
    </w:rPr>
  </w:style>
  <w:style w:type="character" w:customStyle="1" w:styleId="CommentSubjectChar">
    <w:name w:val="Comment Subject Char"/>
    <w:basedOn w:val="CommentTextChar"/>
    <w:link w:val="CommentSubject"/>
    <w:uiPriority w:val="99"/>
    <w:semiHidden/>
    <w:rsid w:val="00CC1398"/>
    <w:rPr>
      <w:b/>
      <w:bCs/>
      <w:sz w:val="20"/>
      <w:szCs w:val="20"/>
    </w:rPr>
  </w:style>
  <w:style w:type="paragraph" w:styleId="BalloonText">
    <w:name w:val="Balloon Text"/>
    <w:basedOn w:val="Normal"/>
    <w:link w:val="BalloonTextChar"/>
    <w:uiPriority w:val="99"/>
    <w:semiHidden/>
    <w:unhideWhenUsed/>
    <w:rsid w:val="00CC1398"/>
    <w:rPr>
      <w:rFonts w:ascii="Tahoma" w:hAnsi="Tahoma" w:cs="Tahoma"/>
      <w:sz w:val="16"/>
      <w:szCs w:val="16"/>
    </w:rPr>
  </w:style>
  <w:style w:type="character" w:customStyle="1" w:styleId="BalloonTextChar">
    <w:name w:val="Balloon Text Char"/>
    <w:basedOn w:val="DefaultParagraphFont"/>
    <w:link w:val="BalloonText"/>
    <w:uiPriority w:val="99"/>
    <w:semiHidden/>
    <w:rsid w:val="00CC1398"/>
    <w:rPr>
      <w:rFonts w:ascii="Tahoma" w:hAnsi="Tahoma" w:cs="Tahoma"/>
      <w:sz w:val="16"/>
      <w:szCs w:val="16"/>
    </w:rPr>
  </w:style>
  <w:style w:type="paragraph" w:styleId="Revision">
    <w:name w:val="Revision"/>
    <w:hidden/>
    <w:uiPriority w:val="99"/>
    <w:semiHidden/>
    <w:rsid w:val="00B47F98"/>
  </w:style>
  <w:style w:type="character" w:styleId="PageNumber">
    <w:name w:val="page number"/>
    <w:basedOn w:val="DefaultParagraphFont"/>
    <w:uiPriority w:val="99"/>
    <w:semiHidden/>
    <w:unhideWhenUsed/>
    <w:rsid w:val="002E1423"/>
  </w:style>
  <w:style w:type="character" w:customStyle="1" w:styleId="Heading1Char">
    <w:name w:val="Heading 1 Char"/>
    <w:basedOn w:val="DefaultParagraphFont"/>
    <w:link w:val="Heading1"/>
    <w:uiPriority w:val="9"/>
    <w:rsid w:val="006864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48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1"/>
    <w:rsid w:val="0002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B64FD"/>
    <w:rPr>
      <w:sz w:val="20"/>
      <w:szCs w:val="20"/>
    </w:rPr>
  </w:style>
  <w:style w:type="character" w:customStyle="1" w:styleId="EndnoteTextChar">
    <w:name w:val="Endnote Text Char"/>
    <w:basedOn w:val="DefaultParagraphFont"/>
    <w:link w:val="EndnoteText"/>
    <w:uiPriority w:val="99"/>
    <w:semiHidden/>
    <w:rsid w:val="001B64FD"/>
    <w:rPr>
      <w:sz w:val="20"/>
      <w:szCs w:val="20"/>
    </w:rPr>
  </w:style>
  <w:style w:type="character" w:styleId="EndnoteReference">
    <w:name w:val="endnote reference"/>
    <w:basedOn w:val="DefaultParagraphFont"/>
    <w:uiPriority w:val="99"/>
    <w:semiHidden/>
    <w:unhideWhenUsed/>
    <w:rsid w:val="001B64FD"/>
    <w:rPr>
      <w:vertAlign w:val="superscript"/>
    </w:rPr>
  </w:style>
  <w:style w:type="table" w:customStyle="1" w:styleId="TableGrid1">
    <w:name w:val="Table Grid1"/>
    <w:basedOn w:val="TableNormal"/>
    <w:next w:val="TableGrid"/>
    <w:uiPriority w:val="59"/>
    <w:rsid w:val="0095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94BB0"/>
    <w:rPr>
      <w:rFonts w:eastAsiaTheme="minorHAnsi" w:cs="Times New Roman"/>
      <w:color w:val="000000" w:themeColor="text1"/>
      <w:sz w:val="22"/>
      <w:szCs w:val="20"/>
      <w:lang w:eastAsia="ja-JP"/>
    </w:rPr>
  </w:style>
  <w:style w:type="character" w:customStyle="1" w:styleId="NoSpacingChar">
    <w:name w:val="No Spacing Char"/>
    <w:basedOn w:val="DefaultParagraphFont"/>
    <w:link w:val="NoSpacing"/>
    <w:uiPriority w:val="1"/>
    <w:rsid w:val="00294BB0"/>
    <w:rPr>
      <w:rFonts w:eastAsiaTheme="minorHAnsi" w:cs="Times New Roman"/>
      <w:color w:val="000000" w:themeColor="text1"/>
      <w:sz w:val="22"/>
      <w:szCs w:val="20"/>
      <w:lang w:eastAsia="ja-JP"/>
    </w:rPr>
  </w:style>
  <w:style w:type="paragraph" w:styleId="TOCHeading">
    <w:name w:val="TOC Heading"/>
    <w:basedOn w:val="Heading1"/>
    <w:next w:val="Normal"/>
    <w:uiPriority w:val="39"/>
    <w:semiHidden/>
    <w:unhideWhenUsed/>
    <w:qFormat/>
    <w:rsid w:val="008313C0"/>
    <w:pPr>
      <w:spacing w:line="276" w:lineRule="auto"/>
      <w:outlineLvl w:val="9"/>
    </w:pPr>
    <w:rPr>
      <w:lang w:eastAsia="ja-JP"/>
    </w:rPr>
  </w:style>
  <w:style w:type="paragraph" w:styleId="TOC1">
    <w:name w:val="toc 1"/>
    <w:basedOn w:val="Normal"/>
    <w:next w:val="Normal"/>
    <w:autoRedefine/>
    <w:uiPriority w:val="39"/>
    <w:unhideWhenUsed/>
    <w:rsid w:val="00213CBD"/>
    <w:pPr>
      <w:tabs>
        <w:tab w:val="right" w:leader="dot" w:pos="8630"/>
      </w:tabs>
      <w:spacing w:after="100" w:line="360" w:lineRule="auto"/>
    </w:pPr>
  </w:style>
  <w:style w:type="character" w:styleId="Hyperlink">
    <w:name w:val="Hyperlink"/>
    <w:basedOn w:val="DefaultParagraphFont"/>
    <w:uiPriority w:val="99"/>
    <w:unhideWhenUsed/>
    <w:rsid w:val="00831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2"/>
  </w:style>
  <w:style w:type="paragraph" w:styleId="Heading1">
    <w:name w:val="heading 1"/>
    <w:basedOn w:val="Normal"/>
    <w:next w:val="Normal"/>
    <w:link w:val="Heading1Char"/>
    <w:uiPriority w:val="9"/>
    <w:qFormat/>
    <w:rsid w:val="006864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48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6B07"/>
  </w:style>
  <w:style w:type="character" w:customStyle="1" w:styleId="FootnoteTextChar">
    <w:name w:val="Footnote Text Char"/>
    <w:basedOn w:val="DefaultParagraphFont"/>
    <w:link w:val="FootnoteText"/>
    <w:uiPriority w:val="99"/>
    <w:rsid w:val="00186B07"/>
  </w:style>
  <w:style w:type="character" w:styleId="FootnoteReference">
    <w:name w:val="footnote reference"/>
    <w:basedOn w:val="DefaultParagraphFont"/>
    <w:uiPriority w:val="99"/>
    <w:unhideWhenUsed/>
    <w:rsid w:val="00186B07"/>
    <w:rPr>
      <w:vertAlign w:val="superscript"/>
    </w:rPr>
  </w:style>
  <w:style w:type="paragraph" w:customStyle="1" w:styleId="Normal1">
    <w:name w:val="Normal1"/>
    <w:rsid w:val="00186B07"/>
    <w:pP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AE144C"/>
    <w:pPr>
      <w:ind w:left="720"/>
      <w:contextualSpacing/>
    </w:pPr>
  </w:style>
  <w:style w:type="paragraph" w:styleId="Header">
    <w:name w:val="header"/>
    <w:basedOn w:val="Normal"/>
    <w:link w:val="HeaderChar"/>
    <w:uiPriority w:val="99"/>
    <w:unhideWhenUsed/>
    <w:rsid w:val="00097374"/>
    <w:pPr>
      <w:tabs>
        <w:tab w:val="center" w:pos="4320"/>
        <w:tab w:val="right" w:pos="8640"/>
      </w:tabs>
    </w:pPr>
  </w:style>
  <w:style w:type="character" w:customStyle="1" w:styleId="HeaderChar">
    <w:name w:val="Header Char"/>
    <w:basedOn w:val="DefaultParagraphFont"/>
    <w:link w:val="Header"/>
    <w:uiPriority w:val="99"/>
    <w:rsid w:val="00097374"/>
  </w:style>
  <w:style w:type="paragraph" w:styleId="Footer">
    <w:name w:val="footer"/>
    <w:basedOn w:val="Normal"/>
    <w:link w:val="FooterChar"/>
    <w:uiPriority w:val="99"/>
    <w:unhideWhenUsed/>
    <w:rsid w:val="00097374"/>
    <w:pPr>
      <w:tabs>
        <w:tab w:val="center" w:pos="4320"/>
        <w:tab w:val="right" w:pos="8640"/>
      </w:tabs>
    </w:pPr>
  </w:style>
  <w:style w:type="character" w:customStyle="1" w:styleId="FooterChar">
    <w:name w:val="Footer Char"/>
    <w:basedOn w:val="DefaultParagraphFont"/>
    <w:link w:val="Footer"/>
    <w:uiPriority w:val="99"/>
    <w:rsid w:val="00097374"/>
  </w:style>
  <w:style w:type="character" w:styleId="CommentReference">
    <w:name w:val="annotation reference"/>
    <w:basedOn w:val="DefaultParagraphFont"/>
    <w:uiPriority w:val="99"/>
    <w:semiHidden/>
    <w:unhideWhenUsed/>
    <w:rsid w:val="00CC1398"/>
    <w:rPr>
      <w:sz w:val="16"/>
      <w:szCs w:val="16"/>
    </w:rPr>
  </w:style>
  <w:style w:type="paragraph" w:styleId="CommentText">
    <w:name w:val="annotation text"/>
    <w:basedOn w:val="Normal"/>
    <w:link w:val="CommentTextChar"/>
    <w:uiPriority w:val="99"/>
    <w:unhideWhenUsed/>
    <w:rsid w:val="00CC1398"/>
    <w:rPr>
      <w:sz w:val="20"/>
      <w:szCs w:val="20"/>
    </w:rPr>
  </w:style>
  <w:style w:type="character" w:customStyle="1" w:styleId="CommentTextChar">
    <w:name w:val="Comment Text Char"/>
    <w:basedOn w:val="DefaultParagraphFont"/>
    <w:link w:val="CommentText"/>
    <w:uiPriority w:val="99"/>
    <w:rsid w:val="00CC1398"/>
    <w:rPr>
      <w:sz w:val="20"/>
      <w:szCs w:val="20"/>
    </w:rPr>
  </w:style>
  <w:style w:type="paragraph" w:styleId="CommentSubject">
    <w:name w:val="annotation subject"/>
    <w:basedOn w:val="CommentText"/>
    <w:next w:val="CommentText"/>
    <w:link w:val="CommentSubjectChar"/>
    <w:uiPriority w:val="99"/>
    <w:semiHidden/>
    <w:unhideWhenUsed/>
    <w:rsid w:val="00CC1398"/>
    <w:rPr>
      <w:b/>
      <w:bCs/>
    </w:rPr>
  </w:style>
  <w:style w:type="character" w:customStyle="1" w:styleId="CommentSubjectChar">
    <w:name w:val="Comment Subject Char"/>
    <w:basedOn w:val="CommentTextChar"/>
    <w:link w:val="CommentSubject"/>
    <w:uiPriority w:val="99"/>
    <w:semiHidden/>
    <w:rsid w:val="00CC1398"/>
    <w:rPr>
      <w:b/>
      <w:bCs/>
      <w:sz w:val="20"/>
      <w:szCs w:val="20"/>
    </w:rPr>
  </w:style>
  <w:style w:type="paragraph" w:styleId="BalloonText">
    <w:name w:val="Balloon Text"/>
    <w:basedOn w:val="Normal"/>
    <w:link w:val="BalloonTextChar"/>
    <w:uiPriority w:val="99"/>
    <w:semiHidden/>
    <w:unhideWhenUsed/>
    <w:rsid w:val="00CC1398"/>
    <w:rPr>
      <w:rFonts w:ascii="Tahoma" w:hAnsi="Tahoma" w:cs="Tahoma"/>
      <w:sz w:val="16"/>
      <w:szCs w:val="16"/>
    </w:rPr>
  </w:style>
  <w:style w:type="character" w:customStyle="1" w:styleId="BalloonTextChar">
    <w:name w:val="Balloon Text Char"/>
    <w:basedOn w:val="DefaultParagraphFont"/>
    <w:link w:val="BalloonText"/>
    <w:uiPriority w:val="99"/>
    <w:semiHidden/>
    <w:rsid w:val="00CC1398"/>
    <w:rPr>
      <w:rFonts w:ascii="Tahoma" w:hAnsi="Tahoma" w:cs="Tahoma"/>
      <w:sz w:val="16"/>
      <w:szCs w:val="16"/>
    </w:rPr>
  </w:style>
  <w:style w:type="paragraph" w:styleId="Revision">
    <w:name w:val="Revision"/>
    <w:hidden/>
    <w:uiPriority w:val="99"/>
    <w:semiHidden/>
    <w:rsid w:val="00B47F98"/>
  </w:style>
  <w:style w:type="character" w:styleId="PageNumber">
    <w:name w:val="page number"/>
    <w:basedOn w:val="DefaultParagraphFont"/>
    <w:uiPriority w:val="99"/>
    <w:semiHidden/>
    <w:unhideWhenUsed/>
    <w:rsid w:val="002E1423"/>
  </w:style>
  <w:style w:type="character" w:customStyle="1" w:styleId="Heading1Char">
    <w:name w:val="Heading 1 Char"/>
    <w:basedOn w:val="DefaultParagraphFont"/>
    <w:link w:val="Heading1"/>
    <w:uiPriority w:val="9"/>
    <w:rsid w:val="006864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48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1"/>
    <w:rsid w:val="0002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B64FD"/>
    <w:rPr>
      <w:sz w:val="20"/>
      <w:szCs w:val="20"/>
    </w:rPr>
  </w:style>
  <w:style w:type="character" w:customStyle="1" w:styleId="EndnoteTextChar">
    <w:name w:val="Endnote Text Char"/>
    <w:basedOn w:val="DefaultParagraphFont"/>
    <w:link w:val="EndnoteText"/>
    <w:uiPriority w:val="99"/>
    <w:semiHidden/>
    <w:rsid w:val="001B64FD"/>
    <w:rPr>
      <w:sz w:val="20"/>
      <w:szCs w:val="20"/>
    </w:rPr>
  </w:style>
  <w:style w:type="character" w:styleId="EndnoteReference">
    <w:name w:val="endnote reference"/>
    <w:basedOn w:val="DefaultParagraphFont"/>
    <w:uiPriority w:val="99"/>
    <w:semiHidden/>
    <w:unhideWhenUsed/>
    <w:rsid w:val="001B64FD"/>
    <w:rPr>
      <w:vertAlign w:val="superscript"/>
    </w:rPr>
  </w:style>
  <w:style w:type="table" w:customStyle="1" w:styleId="TableGrid1">
    <w:name w:val="Table Grid1"/>
    <w:basedOn w:val="TableNormal"/>
    <w:next w:val="TableGrid"/>
    <w:uiPriority w:val="59"/>
    <w:rsid w:val="0095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94BB0"/>
    <w:rPr>
      <w:rFonts w:eastAsiaTheme="minorHAnsi" w:cs="Times New Roman"/>
      <w:color w:val="000000" w:themeColor="text1"/>
      <w:sz w:val="22"/>
      <w:szCs w:val="20"/>
      <w:lang w:eastAsia="ja-JP"/>
    </w:rPr>
  </w:style>
  <w:style w:type="character" w:customStyle="1" w:styleId="NoSpacingChar">
    <w:name w:val="No Spacing Char"/>
    <w:basedOn w:val="DefaultParagraphFont"/>
    <w:link w:val="NoSpacing"/>
    <w:uiPriority w:val="1"/>
    <w:rsid w:val="00294BB0"/>
    <w:rPr>
      <w:rFonts w:eastAsiaTheme="minorHAnsi" w:cs="Times New Roman"/>
      <w:color w:val="000000" w:themeColor="text1"/>
      <w:sz w:val="22"/>
      <w:szCs w:val="20"/>
      <w:lang w:eastAsia="ja-JP"/>
    </w:rPr>
  </w:style>
  <w:style w:type="paragraph" w:styleId="TOCHeading">
    <w:name w:val="TOC Heading"/>
    <w:basedOn w:val="Heading1"/>
    <w:next w:val="Normal"/>
    <w:uiPriority w:val="39"/>
    <w:semiHidden/>
    <w:unhideWhenUsed/>
    <w:qFormat/>
    <w:rsid w:val="008313C0"/>
    <w:pPr>
      <w:spacing w:line="276" w:lineRule="auto"/>
      <w:outlineLvl w:val="9"/>
    </w:pPr>
    <w:rPr>
      <w:lang w:eastAsia="ja-JP"/>
    </w:rPr>
  </w:style>
  <w:style w:type="paragraph" w:styleId="TOC1">
    <w:name w:val="toc 1"/>
    <w:basedOn w:val="Normal"/>
    <w:next w:val="Normal"/>
    <w:autoRedefine/>
    <w:uiPriority w:val="39"/>
    <w:unhideWhenUsed/>
    <w:rsid w:val="00213CBD"/>
    <w:pPr>
      <w:tabs>
        <w:tab w:val="right" w:leader="dot" w:pos="8630"/>
      </w:tabs>
      <w:spacing w:after="100" w:line="360" w:lineRule="auto"/>
    </w:pPr>
  </w:style>
  <w:style w:type="character" w:styleId="Hyperlink">
    <w:name w:val="Hyperlink"/>
    <w:basedOn w:val="DefaultParagraphFont"/>
    <w:uiPriority w:val="99"/>
    <w:unhideWhenUsed/>
    <w:rsid w:val="00831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89390">
      <w:bodyDiv w:val="1"/>
      <w:marLeft w:val="0"/>
      <w:marRight w:val="0"/>
      <w:marTop w:val="0"/>
      <w:marBottom w:val="0"/>
      <w:divBdr>
        <w:top w:val="none" w:sz="0" w:space="0" w:color="auto"/>
        <w:left w:val="none" w:sz="0" w:space="0" w:color="auto"/>
        <w:bottom w:val="none" w:sz="0" w:space="0" w:color="auto"/>
        <w:right w:val="none" w:sz="0" w:space="0" w:color="auto"/>
      </w:divBdr>
    </w:div>
    <w:div w:id="727998313">
      <w:bodyDiv w:val="1"/>
      <w:marLeft w:val="0"/>
      <w:marRight w:val="0"/>
      <w:marTop w:val="0"/>
      <w:marBottom w:val="0"/>
      <w:divBdr>
        <w:top w:val="none" w:sz="0" w:space="0" w:color="auto"/>
        <w:left w:val="none" w:sz="0" w:space="0" w:color="auto"/>
        <w:bottom w:val="none" w:sz="0" w:space="0" w:color="auto"/>
        <w:right w:val="none" w:sz="0" w:space="0" w:color="auto"/>
      </w:divBdr>
    </w:div>
    <w:div w:id="736516252">
      <w:bodyDiv w:val="1"/>
      <w:marLeft w:val="0"/>
      <w:marRight w:val="0"/>
      <w:marTop w:val="0"/>
      <w:marBottom w:val="0"/>
      <w:divBdr>
        <w:top w:val="none" w:sz="0" w:space="0" w:color="auto"/>
        <w:left w:val="none" w:sz="0" w:space="0" w:color="auto"/>
        <w:bottom w:val="none" w:sz="0" w:space="0" w:color="auto"/>
        <w:right w:val="none" w:sz="0" w:space="0" w:color="auto"/>
      </w:divBdr>
    </w:div>
    <w:div w:id="779687332">
      <w:bodyDiv w:val="1"/>
      <w:marLeft w:val="0"/>
      <w:marRight w:val="0"/>
      <w:marTop w:val="0"/>
      <w:marBottom w:val="0"/>
      <w:divBdr>
        <w:top w:val="none" w:sz="0" w:space="0" w:color="auto"/>
        <w:left w:val="none" w:sz="0" w:space="0" w:color="auto"/>
        <w:bottom w:val="none" w:sz="0" w:space="0" w:color="auto"/>
        <w:right w:val="none" w:sz="0" w:space="0" w:color="auto"/>
      </w:divBdr>
    </w:div>
    <w:div w:id="1008826083">
      <w:bodyDiv w:val="1"/>
      <w:marLeft w:val="0"/>
      <w:marRight w:val="0"/>
      <w:marTop w:val="0"/>
      <w:marBottom w:val="0"/>
      <w:divBdr>
        <w:top w:val="none" w:sz="0" w:space="0" w:color="auto"/>
        <w:left w:val="none" w:sz="0" w:space="0" w:color="auto"/>
        <w:bottom w:val="none" w:sz="0" w:space="0" w:color="auto"/>
        <w:right w:val="none" w:sz="0" w:space="0" w:color="auto"/>
      </w:divBdr>
      <w:divsChild>
        <w:div w:id="363139134">
          <w:marLeft w:val="0"/>
          <w:marRight w:val="0"/>
          <w:marTop w:val="0"/>
          <w:marBottom w:val="0"/>
          <w:divBdr>
            <w:top w:val="none" w:sz="0" w:space="0" w:color="auto"/>
            <w:left w:val="none" w:sz="0" w:space="0" w:color="auto"/>
            <w:bottom w:val="none" w:sz="0" w:space="0" w:color="auto"/>
            <w:right w:val="none" w:sz="0" w:space="0" w:color="auto"/>
          </w:divBdr>
        </w:div>
        <w:div w:id="423957376">
          <w:marLeft w:val="0"/>
          <w:marRight w:val="0"/>
          <w:marTop w:val="0"/>
          <w:marBottom w:val="0"/>
          <w:divBdr>
            <w:top w:val="none" w:sz="0" w:space="0" w:color="auto"/>
            <w:left w:val="none" w:sz="0" w:space="0" w:color="auto"/>
            <w:bottom w:val="none" w:sz="0" w:space="0" w:color="auto"/>
            <w:right w:val="none" w:sz="0" w:space="0" w:color="auto"/>
          </w:divBdr>
        </w:div>
        <w:div w:id="729429161">
          <w:marLeft w:val="0"/>
          <w:marRight w:val="0"/>
          <w:marTop w:val="0"/>
          <w:marBottom w:val="0"/>
          <w:divBdr>
            <w:top w:val="none" w:sz="0" w:space="0" w:color="auto"/>
            <w:left w:val="none" w:sz="0" w:space="0" w:color="auto"/>
            <w:bottom w:val="none" w:sz="0" w:space="0" w:color="auto"/>
            <w:right w:val="none" w:sz="0" w:space="0" w:color="auto"/>
          </w:divBdr>
        </w:div>
      </w:divsChild>
    </w:div>
    <w:div w:id="1603101496">
      <w:bodyDiv w:val="1"/>
      <w:marLeft w:val="0"/>
      <w:marRight w:val="0"/>
      <w:marTop w:val="0"/>
      <w:marBottom w:val="0"/>
      <w:divBdr>
        <w:top w:val="none" w:sz="0" w:space="0" w:color="auto"/>
        <w:left w:val="none" w:sz="0" w:space="0" w:color="auto"/>
        <w:bottom w:val="none" w:sz="0" w:space="0" w:color="auto"/>
        <w:right w:val="none" w:sz="0" w:space="0" w:color="auto"/>
      </w:divBdr>
    </w:div>
    <w:div w:id="1719620390">
      <w:bodyDiv w:val="1"/>
      <w:marLeft w:val="0"/>
      <w:marRight w:val="0"/>
      <w:marTop w:val="0"/>
      <w:marBottom w:val="0"/>
      <w:divBdr>
        <w:top w:val="none" w:sz="0" w:space="0" w:color="auto"/>
        <w:left w:val="none" w:sz="0" w:space="0" w:color="auto"/>
        <w:bottom w:val="none" w:sz="0" w:space="0" w:color="auto"/>
        <w:right w:val="none" w:sz="0" w:space="0" w:color="auto"/>
      </w:divBdr>
    </w:div>
    <w:div w:id="1731422752">
      <w:bodyDiv w:val="1"/>
      <w:marLeft w:val="0"/>
      <w:marRight w:val="0"/>
      <w:marTop w:val="0"/>
      <w:marBottom w:val="0"/>
      <w:divBdr>
        <w:top w:val="none" w:sz="0" w:space="0" w:color="auto"/>
        <w:left w:val="none" w:sz="0" w:space="0" w:color="auto"/>
        <w:bottom w:val="none" w:sz="0" w:space="0" w:color="auto"/>
        <w:right w:val="none" w:sz="0" w:space="0" w:color="auto"/>
      </w:divBdr>
    </w:div>
    <w:div w:id="1744064846">
      <w:bodyDiv w:val="1"/>
      <w:marLeft w:val="0"/>
      <w:marRight w:val="0"/>
      <w:marTop w:val="0"/>
      <w:marBottom w:val="0"/>
      <w:divBdr>
        <w:top w:val="none" w:sz="0" w:space="0" w:color="auto"/>
        <w:left w:val="none" w:sz="0" w:space="0" w:color="auto"/>
        <w:bottom w:val="none" w:sz="0" w:space="0" w:color="auto"/>
        <w:right w:val="none" w:sz="0" w:space="0" w:color="auto"/>
      </w:divBdr>
      <w:divsChild>
        <w:div w:id="5795190">
          <w:marLeft w:val="0"/>
          <w:marRight w:val="0"/>
          <w:marTop w:val="0"/>
          <w:marBottom w:val="0"/>
          <w:divBdr>
            <w:top w:val="none" w:sz="0" w:space="0" w:color="auto"/>
            <w:left w:val="none" w:sz="0" w:space="0" w:color="auto"/>
            <w:bottom w:val="none" w:sz="0" w:space="0" w:color="auto"/>
            <w:right w:val="none" w:sz="0" w:space="0" w:color="auto"/>
          </w:divBdr>
        </w:div>
        <w:div w:id="33040016">
          <w:marLeft w:val="0"/>
          <w:marRight w:val="0"/>
          <w:marTop w:val="0"/>
          <w:marBottom w:val="0"/>
          <w:divBdr>
            <w:top w:val="none" w:sz="0" w:space="0" w:color="auto"/>
            <w:left w:val="none" w:sz="0" w:space="0" w:color="auto"/>
            <w:bottom w:val="none" w:sz="0" w:space="0" w:color="auto"/>
            <w:right w:val="none" w:sz="0" w:space="0" w:color="auto"/>
          </w:divBdr>
        </w:div>
        <w:div w:id="57755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D6"/>
    <w:rsid w:val="007E3BA4"/>
    <w:rsid w:val="008C54D6"/>
    <w:rsid w:val="00C0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2DC910D75405A8A43938C7C8D6DAD">
    <w:name w:val="6972DC910D75405A8A43938C7C8D6DAD"/>
    <w:rsid w:val="008C54D6"/>
  </w:style>
  <w:style w:type="paragraph" w:customStyle="1" w:styleId="5A97D1CDEA2F4974976F370D6DEB7903">
    <w:name w:val="5A97D1CDEA2F4974976F370D6DEB7903"/>
    <w:rsid w:val="008C54D6"/>
  </w:style>
  <w:style w:type="paragraph" w:customStyle="1" w:styleId="69A7FBB4AF894ED085E8F665CBBABACB">
    <w:name w:val="69A7FBB4AF894ED085E8F665CBBABACB"/>
    <w:rsid w:val="008C54D6"/>
  </w:style>
  <w:style w:type="paragraph" w:customStyle="1" w:styleId="2EC241234F1C432DBE7834DADB7D0E22">
    <w:name w:val="2EC241234F1C432DBE7834DADB7D0E22"/>
    <w:rsid w:val="008C54D6"/>
  </w:style>
  <w:style w:type="paragraph" w:customStyle="1" w:styleId="3F552D3A490E4222BDAD54952664E183">
    <w:name w:val="3F552D3A490E4222BDAD54952664E183"/>
    <w:rsid w:val="008C54D6"/>
  </w:style>
  <w:style w:type="paragraph" w:customStyle="1" w:styleId="A006CA1DF16F49909CD3458800D95C71">
    <w:name w:val="A006CA1DF16F49909CD3458800D95C71"/>
    <w:rsid w:val="008C54D6"/>
  </w:style>
  <w:style w:type="paragraph" w:customStyle="1" w:styleId="B3CC491497884242835884EE3F5F4E5D">
    <w:name w:val="B3CC491497884242835884EE3F5F4E5D"/>
    <w:rsid w:val="008C54D6"/>
  </w:style>
  <w:style w:type="paragraph" w:customStyle="1" w:styleId="F5F0784A00704EF8BCCDEACB3666E1C9">
    <w:name w:val="F5F0784A00704EF8BCCDEACB3666E1C9"/>
    <w:rsid w:val="008C54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72DC910D75405A8A43938C7C8D6DAD">
    <w:name w:val="6972DC910D75405A8A43938C7C8D6DAD"/>
    <w:rsid w:val="008C54D6"/>
  </w:style>
  <w:style w:type="paragraph" w:customStyle="1" w:styleId="5A97D1CDEA2F4974976F370D6DEB7903">
    <w:name w:val="5A97D1CDEA2F4974976F370D6DEB7903"/>
    <w:rsid w:val="008C54D6"/>
  </w:style>
  <w:style w:type="paragraph" w:customStyle="1" w:styleId="69A7FBB4AF894ED085E8F665CBBABACB">
    <w:name w:val="69A7FBB4AF894ED085E8F665CBBABACB"/>
    <w:rsid w:val="008C54D6"/>
  </w:style>
  <w:style w:type="paragraph" w:customStyle="1" w:styleId="2EC241234F1C432DBE7834DADB7D0E22">
    <w:name w:val="2EC241234F1C432DBE7834DADB7D0E22"/>
    <w:rsid w:val="008C54D6"/>
  </w:style>
  <w:style w:type="paragraph" w:customStyle="1" w:styleId="3F552D3A490E4222BDAD54952664E183">
    <w:name w:val="3F552D3A490E4222BDAD54952664E183"/>
    <w:rsid w:val="008C54D6"/>
  </w:style>
  <w:style w:type="paragraph" w:customStyle="1" w:styleId="A006CA1DF16F49909CD3458800D95C71">
    <w:name w:val="A006CA1DF16F49909CD3458800D95C71"/>
    <w:rsid w:val="008C54D6"/>
  </w:style>
  <w:style w:type="paragraph" w:customStyle="1" w:styleId="B3CC491497884242835884EE3F5F4E5D">
    <w:name w:val="B3CC491497884242835884EE3F5F4E5D"/>
    <w:rsid w:val="008C54D6"/>
  </w:style>
  <w:style w:type="paragraph" w:customStyle="1" w:styleId="F5F0784A00704EF8BCCDEACB3666E1C9">
    <w:name w:val="F5F0784A00704EF8BCCDEACB3666E1C9"/>
    <w:rsid w:val="008C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34EFD9-5DCC-40C2-AF5A-7DC42C7E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15275</Words>
  <Characters>87070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Surviving and thriving:</vt:lpstr>
    </vt:vector>
  </TitlesOfParts>
  <Company>nter for Public Policy Dispute Resolution, The University of Texas at Austin School of Law</Company>
  <LinksUpToDate>false</LinksUpToDate>
  <CharactersWithSpaces>102141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Surviving and thriving:</dc:title>
  <dc:subject>What makes watershed stakeholder groups successful       in implementation?</dc:subject>
  <dc:creator>Suzanne Schwartz</dc:creator>
  <cp:lastModifiedBy>Suzanne Schwartz</cp:lastModifiedBy>
  <cp:revision>2</cp:revision>
  <cp:lastPrinted>2016-07-25T21:18:00Z</cp:lastPrinted>
  <dcterms:created xsi:type="dcterms:W3CDTF">2016-07-28T21:08:00Z</dcterms:created>
  <dcterms:modified xsi:type="dcterms:W3CDTF">2016-07-28T21:08:00Z</dcterms:modified>
</cp:coreProperties>
</file>